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7D" w:rsidRDefault="001F187D" w:rsidP="001F187D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  СЫСОЕВСКОГО  СЕЛЬСКОГО  ПОСЕЛЕНИЯ</w:t>
      </w:r>
    </w:p>
    <w:p w:rsidR="001F187D" w:rsidRDefault="001F187D" w:rsidP="001F187D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СУРОВИКИНСКОГО  МУНИЦИПАЛЬНОГО РАЙОНА</w:t>
      </w:r>
    </w:p>
    <w:p w:rsidR="001F187D" w:rsidRDefault="001F187D" w:rsidP="001F187D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ВОЛГОГРАДСКОЙ  ОБЛАСТИ</w:t>
      </w:r>
    </w:p>
    <w:p w:rsidR="001F187D" w:rsidRDefault="001F187D" w:rsidP="001F187D">
      <w:pPr>
        <w:pBdr>
          <w:bottom w:val="single" w:sz="12" w:space="1" w:color="auto"/>
        </w:pBdr>
        <w:spacing w:after="0"/>
        <w:jc w:val="center"/>
        <w:rPr>
          <w:rFonts w:cs="Times New Roman"/>
          <w:b/>
          <w:sz w:val="22"/>
        </w:rPr>
      </w:pPr>
      <w:r>
        <w:rPr>
          <w:rFonts w:cs="Times New Roman"/>
          <w:b/>
        </w:rPr>
        <w:t xml:space="preserve">ИНН 3430008180  КПП  343001001  ОГРН  </w:t>
      </w:r>
      <w:r>
        <w:rPr>
          <w:rStyle w:val="copytarget"/>
          <w:rFonts w:cs="Times New Roman"/>
          <w:b/>
        </w:rPr>
        <w:t>1053458084635</w:t>
      </w:r>
      <w:r>
        <w:t xml:space="preserve"> 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</w:rPr>
        <w:t xml:space="preserve"> </w:t>
      </w:r>
    </w:p>
    <w:p w:rsidR="001F187D" w:rsidRDefault="001F187D" w:rsidP="001F187D">
      <w:pPr>
        <w:jc w:val="center"/>
        <w:rPr>
          <w:rFonts w:cs="Times New Roman"/>
        </w:rPr>
      </w:pPr>
      <w:r>
        <w:rPr>
          <w:rFonts w:cs="Times New Roman"/>
        </w:rPr>
        <w:t xml:space="preserve">404421 Волгоградская область, </w:t>
      </w:r>
      <w:proofErr w:type="spellStart"/>
      <w:r>
        <w:rPr>
          <w:rFonts w:cs="Times New Roman"/>
        </w:rPr>
        <w:t>Суровикинский</w:t>
      </w:r>
      <w:proofErr w:type="spellEnd"/>
      <w:r>
        <w:rPr>
          <w:rFonts w:cs="Times New Roman"/>
        </w:rPr>
        <w:t xml:space="preserve"> район, </w:t>
      </w:r>
      <w:proofErr w:type="spellStart"/>
      <w:r>
        <w:rPr>
          <w:rFonts w:cs="Times New Roman"/>
        </w:rPr>
        <w:t>х.Сысоевский</w:t>
      </w:r>
      <w:proofErr w:type="spellEnd"/>
    </w:p>
    <w:p w:rsidR="0053370B" w:rsidRPr="0053370B" w:rsidRDefault="0053370B">
      <w:pPr>
        <w:pStyle w:val="ConsPlusTitle"/>
        <w:jc w:val="center"/>
        <w:rPr>
          <w:sz w:val="28"/>
          <w:szCs w:val="28"/>
        </w:rPr>
      </w:pPr>
    </w:p>
    <w:p w:rsidR="0053370B" w:rsidRPr="0053370B" w:rsidRDefault="00BA6B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3370B" w:rsidRPr="0053370B" w:rsidRDefault="0053370B">
      <w:pPr>
        <w:pStyle w:val="ConsPlusTitle"/>
        <w:jc w:val="center"/>
        <w:rPr>
          <w:sz w:val="28"/>
          <w:szCs w:val="28"/>
        </w:rPr>
      </w:pPr>
      <w:r w:rsidRPr="0053370B">
        <w:rPr>
          <w:sz w:val="28"/>
          <w:szCs w:val="28"/>
        </w:rPr>
        <w:t xml:space="preserve">от </w:t>
      </w:r>
      <w:r w:rsidR="00812147">
        <w:rPr>
          <w:sz w:val="28"/>
          <w:szCs w:val="28"/>
        </w:rPr>
        <w:t>24 декабря</w:t>
      </w:r>
      <w:r w:rsidRPr="0053370B">
        <w:rPr>
          <w:sz w:val="28"/>
          <w:szCs w:val="28"/>
        </w:rPr>
        <w:t xml:space="preserve"> 20</w:t>
      </w:r>
      <w:r w:rsidRPr="00812147">
        <w:rPr>
          <w:sz w:val="28"/>
          <w:szCs w:val="28"/>
        </w:rPr>
        <w:t>21</w:t>
      </w:r>
      <w:r w:rsidRPr="0053370B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="00701AAD">
        <w:rPr>
          <w:sz w:val="28"/>
          <w:szCs w:val="28"/>
        </w:rPr>
        <w:t>97</w:t>
      </w:r>
    </w:p>
    <w:p w:rsidR="0053370B" w:rsidRPr="0053370B" w:rsidRDefault="0053370B">
      <w:pPr>
        <w:pStyle w:val="ConsPlusTitle"/>
        <w:jc w:val="center"/>
        <w:rPr>
          <w:sz w:val="28"/>
          <w:szCs w:val="28"/>
        </w:rPr>
      </w:pPr>
    </w:p>
    <w:p w:rsidR="0053370B" w:rsidRPr="0053370B" w:rsidRDefault="0053370B">
      <w:pPr>
        <w:pStyle w:val="ConsPlusTitle"/>
        <w:jc w:val="center"/>
        <w:rPr>
          <w:sz w:val="28"/>
          <w:szCs w:val="28"/>
        </w:rPr>
      </w:pPr>
      <w:r w:rsidRPr="0053370B">
        <w:rPr>
          <w:sz w:val="28"/>
          <w:szCs w:val="28"/>
        </w:rPr>
        <w:t>ОБ УТВЕРЖДЕНИИ ПОРЯДКА</w:t>
      </w:r>
    </w:p>
    <w:p w:rsidR="0053370B" w:rsidRPr="0053370B" w:rsidRDefault="0053370B">
      <w:pPr>
        <w:pStyle w:val="ConsPlusTitle"/>
        <w:jc w:val="center"/>
        <w:rPr>
          <w:sz w:val="28"/>
          <w:szCs w:val="28"/>
        </w:rPr>
      </w:pPr>
      <w:r w:rsidRPr="0053370B">
        <w:rPr>
          <w:sz w:val="28"/>
          <w:szCs w:val="28"/>
        </w:rPr>
        <w:t>САНКЦИОНИРОВАНИЯ ОПЛАТЫ ДЕНЕЖНЫХ ОБЯЗАТЕЛЬСТВ</w:t>
      </w:r>
    </w:p>
    <w:p w:rsidR="0053370B" w:rsidRPr="0053370B" w:rsidRDefault="0053370B">
      <w:pPr>
        <w:pStyle w:val="ConsPlusTitle"/>
        <w:jc w:val="center"/>
        <w:rPr>
          <w:sz w:val="28"/>
          <w:szCs w:val="28"/>
        </w:rPr>
      </w:pPr>
      <w:r w:rsidRPr="0053370B">
        <w:rPr>
          <w:sz w:val="28"/>
          <w:szCs w:val="28"/>
        </w:rPr>
        <w:t xml:space="preserve">ПОЛУЧАТЕЛЕЙ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И ОПЛАТЫ ДЕНЕЖНЫХ</w:t>
      </w:r>
    </w:p>
    <w:p w:rsidR="0053370B" w:rsidRPr="0053370B" w:rsidRDefault="0053370B">
      <w:pPr>
        <w:pStyle w:val="ConsPlusTitle"/>
        <w:jc w:val="center"/>
        <w:rPr>
          <w:sz w:val="28"/>
          <w:szCs w:val="28"/>
        </w:rPr>
      </w:pPr>
      <w:r w:rsidRPr="0053370B">
        <w:rPr>
          <w:sz w:val="28"/>
          <w:szCs w:val="28"/>
        </w:rPr>
        <w:t>ОБЯЗАТЕЛЬСТВ, ПОДЛЕЖАЩИХ ИСПОЛНЕНИЮ ЗА СЧЕТ БЮДЖЕТНЫХ</w:t>
      </w:r>
    </w:p>
    <w:p w:rsidR="0053370B" w:rsidRPr="0053370B" w:rsidRDefault="0053370B">
      <w:pPr>
        <w:pStyle w:val="ConsPlusTitle"/>
        <w:jc w:val="center"/>
        <w:rPr>
          <w:sz w:val="28"/>
          <w:szCs w:val="28"/>
        </w:rPr>
      </w:pPr>
      <w:r w:rsidRPr="0053370B">
        <w:rPr>
          <w:sz w:val="28"/>
          <w:szCs w:val="28"/>
        </w:rPr>
        <w:t>АССИГНОВАНИЙ ПО ИСТОЧНИКАМ ФИНАНСИРОВАНИЯ ДЕФИЦИТА</w:t>
      </w:r>
    </w:p>
    <w:p w:rsidR="0053370B" w:rsidRPr="0053370B" w:rsidRDefault="0053370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</w:t>
      </w:r>
    </w:p>
    <w:p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:rsidR="0053370B" w:rsidRPr="0053370B" w:rsidRDefault="0053370B">
      <w:pPr>
        <w:pStyle w:val="ConsPlusNormal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В соответствии с </w:t>
      </w:r>
      <w:hyperlink r:id="rId4" w:history="1">
        <w:r w:rsidRPr="0053370B">
          <w:rPr>
            <w:sz w:val="28"/>
            <w:szCs w:val="28"/>
          </w:rPr>
          <w:t>пунктами 1</w:t>
        </w:r>
      </w:hyperlink>
      <w:r w:rsidRPr="0053370B">
        <w:rPr>
          <w:sz w:val="28"/>
          <w:szCs w:val="28"/>
        </w:rPr>
        <w:t xml:space="preserve">, </w:t>
      </w:r>
      <w:hyperlink r:id="rId5" w:history="1">
        <w:r w:rsidRPr="0053370B">
          <w:rPr>
            <w:sz w:val="28"/>
            <w:szCs w:val="28"/>
          </w:rPr>
          <w:t>2</w:t>
        </w:r>
      </w:hyperlink>
      <w:r w:rsidRPr="0053370B">
        <w:rPr>
          <w:sz w:val="28"/>
          <w:szCs w:val="28"/>
        </w:rPr>
        <w:t xml:space="preserve">, </w:t>
      </w:r>
      <w:hyperlink r:id="rId6" w:history="1">
        <w:r w:rsidRPr="0053370B">
          <w:rPr>
            <w:sz w:val="28"/>
            <w:szCs w:val="28"/>
          </w:rPr>
          <w:t>абзацем третьим пункта 5 статьи 219</w:t>
        </w:r>
      </w:hyperlink>
      <w:r w:rsidRPr="0053370B">
        <w:rPr>
          <w:sz w:val="28"/>
          <w:szCs w:val="28"/>
        </w:rPr>
        <w:t xml:space="preserve"> и </w:t>
      </w:r>
      <w:hyperlink r:id="rId7" w:history="1">
        <w:r w:rsidRPr="0053370B">
          <w:rPr>
            <w:sz w:val="28"/>
            <w:szCs w:val="28"/>
          </w:rPr>
          <w:t>частью второй статьи 219.2</w:t>
        </w:r>
      </w:hyperlink>
      <w:r w:rsidRPr="0053370B">
        <w:rPr>
          <w:sz w:val="28"/>
          <w:szCs w:val="28"/>
        </w:rPr>
        <w:t xml:space="preserve"> Бюджетног</w:t>
      </w:r>
      <w:r w:rsidR="00165046">
        <w:rPr>
          <w:sz w:val="28"/>
          <w:szCs w:val="28"/>
        </w:rPr>
        <w:t>о кодекса Российской Федерации</w:t>
      </w:r>
      <w:r w:rsidRPr="0053370B">
        <w:rPr>
          <w:sz w:val="28"/>
          <w:szCs w:val="28"/>
        </w:rPr>
        <w:t xml:space="preserve"> приказываю: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1. Утвердить прилагаемый </w:t>
      </w:r>
      <w:hyperlink w:anchor="P35" w:history="1">
        <w:r w:rsidRPr="0053370B">
          <w:rPr>
            <w:sz w:val="28"/>
            <w:szCs w:val="28"/>
          </w:rPr>
          <w:t>Порядок</w:t>
        </w:r>
      </w:hyperlink>
      <w:r w:rsidR="00812147">
        <w:t xml:space="preserve"> </w:t>
      </w:r>
      <w:r w:rsidRPr="0053370B">
        <w:rPr>
          <w:sz w:val="28"/>
          <w:szCs w:val="28"/>
        </w:rPr>
        <w:t>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бюджета.</w:t>
      </w:r>
    </w:p>
    <w:p w:rsidR="0053370B" w:rsidRPr="0053370B" w:rsidRDefault="00701A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370B" w:rsidRPr="0053370B">
        <w:rPr>
          <w:sz w:val="28"/>
          <w:szCs w:val="28"/>
        </w:rPr>
        <w:t>. Настоящий приказ вступает в силу с 1 января 202</w:t>
      </w:r>
      <w:r w:rsidR="0053370B">
        <w:rPr>
          <w:sz w:val="28"/>
          <w:szCs w:val="28"/>
        </w:rPr>
        <w:t>2</w:t>
      </w:r>
      <w:r w:rsidR="0053370B" w:rsidRPr="0053370B">
        <w:rPr>
          <w:sz w:val="28"/>
          <w:szCs w:val="28"/>
        </w:rPr>
        <w:t xml:space="preserve"> г.</w:t>
      </w:r>
    </w:p>
    <w:p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:rsidR="0053370B" w:rsidRDefault="0053370B">
      <w:pPr>
        <w:pStyle w:val="ConsPlusNormal"/>
        <w:jc w:val="both"/>
        <w:rPr>
          <w:sz w:val="28"/>
          <w:szCs w:val="28"/>
        </w:rPr>
      </w:pPr>
    </w:p>
    <w:p w:rsidR="00812147" w:rsidRDefault="00812147">
      <w:pPr>
        <w:pStyle w:val="ConsPlusNormal"/>
        <w:jc w:val="both"/>
        <w:rPr>
          <w:sz w:val="28"/>
          <w:szCs w:val="28"/>
        </w:rPr>
      </w:pPr>
    </w:p>
    <w:p w:rsidR="00701AAD" w:rsidRDefault="00701AAD">
      <w:pPr>
        <w:pStyle w:val="ConsPlusNormal"/>
        <w:jc w:val="both"/>
        <w:rPr>
          <w:sz w:val="28"/>
          <w:szCs w:val="28"/>
        </w:rPr>
      </w:pPr>
    </w:p>
    <w:p w:rsidR="00701AAD" w:rsidRDefault="00701AAD">
      <w:pPr>
        <w:pStyle w:val="ConsPlusNormal"/>
        <w:jc w:val="both"/>
        <w:rPr>
          <w:sz w:val="28"/>
          <w:szCs w:val="28"/>
        </w:rPr>
      </w:pPr>
    </w:p>
    <w:p w:rsidR="00701AAD" w:rsidRDefault="00701AAD">
      <w:pPr>
        <w:pStyle w:val="ConsPlusNormal"/>
        <w:jc w:val="both"/>
        <w:rPr>
          <w:sz w:val="28"/>
          <w:szCs w:val="28"/>
        </w:rPr>
      </w:pPr>
    </w:p>
    <w:p w:rsidR="00701AAD" w:rsidRDefault="00701AAD">
      <w:pPr>
        <w:pStyle w:val="ConsPlusNormal"/>
        <w:jc w:val="both"/>
        <w:rPr>
          <w:sz w:val="28"/>
          <w:szCs w:val="28"/>
        </w:rPr>
      </w:pPr>
    </w:p>
    <w:p w:rsidR="00812147" w:rsidRDefault="0081214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F187D">
        <w:rPr>
          <w:sz w:val="28"/>
          <w:szCs w:val="28"/>
        </w:rPr>
        <w:t>Сысоевского</w:t>
      </w:r>
      <w:proofErr w:type="spellEnd"/>
    </w:p>
    <w:p w:rsidR="00812147" w:rsidRDefault="001F187D" w:rsidP="00812147">
      <w:pPr>
        <w:pStyle w:val="ConsPlusNormal"/>
        <w:tabs>
          <w:tab w:val="left" w:pos="77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Д.Г. </w:t>
      </w:r>
      <w:proofErr w:type="spellStart"/>
      <w:r>
        <w:rPr>
          <w:sz w:val="28"/>
          <w:szCs w:val="28"/>
        </w:rPr>
        <w:t>Пискаревская</w:t>
      </w:r>
      <w:proofErr w:type="spellEnd"/>
    </w:p>
    <w:p w:rsidR="00812147" w:rsidRDefault="00812147">
      <w:pPr>
        <w:pStyle w:val="ConsPlusNormal"/>
        <w:jc w:val="both"/>
        <w:rPr>
          <w:sz w:val="28"/>
          <w:szCs w:val="28"/>
        </w:rPr>
      </w:pPr>
    </w:p>
    <w:p w:rsidR="00812147" w:rsidRDefault="00812147">
      <w:pPr>
        <w:pStyle w:val="ConsPlusNormal"/>
        <w:jc w:val="both"/>
        <w:rPr>
          <w:sz w:val="28"/>
          <w:szCs w:val="28"/>
        </w:rPr>
      </w:pPr>
    </w:p>
    <w:p w:rsidR="00812147" w:rsidRDefault="00812147">
      <w:pPr>
        <w:pStyle w:val="ConsPlusNormal"/>
        <w:jc w:val="both"/>
        <w:rPr>
          <w:sz w:val="28"/>
          <w:szCs w:val="28"/>
        </w:rPr>
      </w:pPr>
    </w:p>
    <w:p w:rsidR="00812147" w:rsidRDefault="00812147">
      <w:pPr>
        <w:pStyle w:val="ConsPlusNormal"/>
        <w:jc w:val="both"/>
        <w:rPr>
          <w:sz w:val="28"/>
          <w:szCs w:val="28"/>
        </w:rPr>
      </w:pPr>
    </w:p>
    <w:p w:rsidR="00812147" w:rsidRDefault="00812147">
      <w:pPr>
        <w:pStyle w:val="ConsPlusNormal"/>
        <w:jc w:val="both"/>
        <w:rPr>
          <w:sz w:val="28"/>
          <w:szCs w:val="28"/>
        </w:rPr>
      </w:pPr>
    </w:p>
    <w:p w:rsidR="00812147" w:rsidRDefault="00812147">
      <w:pPr>
        <w:pStyle w:val="ConsPlusNormal"/>
        <w:jc w:val="both"/>
        <w:rPr>
          <w:sz w:val="28"/>
          <w:szCs w:val="28"/>
        </w:rPr>
      </w:pPr>
    </w:p>
    <w:p w:rsidR="00812147" w:rsidRDefault="00812147">
      <w:pPr>
        <w:pStyle w:val="ConsPlusNormal"/>
        <w:jc w:val="both"/>
        <w:rPr>
          <w:sz w:val="28"/>
          <w:szCs w:val="28"/>
        </w:rPr>
      </w:pPr>
    </w:p>
    <w:p w:rsidR="00812147" w:rsidRPr="0053370B" w:rsidRDefault="00812147">
      <w:pPr>
        <w:pStyle w:val="ConsPlusNormal"/>
        <w:jc w:val="both"/>
        <w:rPr>
          <w:sz w:val="28"/>
          <w:szCs w:val="28"/>
        </w:rPr>
      </w:pPr>
    </w:p>
    <w:p w:rsidR="0053370B" w:rsidRPr="0053370B" w:rsidRDefault="0053370B">
      <w:pPr>
        <w:pStyle w:val="ConsPlusNormal"/>
        <w:jc w:val="right"/>
        <w:outlineLvl w:val="0"/>
        <w:rPr>
          <w:sz w:val="28"/>
          <w:szCs w:val="28"/>
        </w:rPr>
      </w:pPr>
      <w:r w:rsidRPr="0053370B">
        <w:rPr>
          <w:sz w:val="28"/>
          <w:szCs w:val="28"/>
        </w:rPr>
        <w:t>Утвержден</w:t>
      </w:r>
    </w:p>
    <w:p w:rsidR="0053370B" w:rsidRPr="0053370B" w:rsidRDefault="00BA6B52" w:rsidP="0053370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53370B" w:rsidRPr="0053370B">
        <w:rPr>
          <w:sz w:val="28"/>
          <w:szCs w:val="28"/>
        </w:rPr>
        <w:t xml:space="preserve"> </w:t>
      </w:r>
    </w:p>
    <w:p w:rsidR="0053370B" w:rsidRPr="0053370B" w:rsidRDefault="0053370B">
      <w:pPr>
        <w:pStyle w:val="ConsPlusNormal"/>
        <w:jc w:val="right"/>
        <w:rPr>
          <w:sz w:val="28"/>
          <w:szCs w:val="28"/>
        </w:rPr>
      </w:pPr>
      <w:r w:rsidRPr="0053370B">
        <w:rPr>
          <w:sz w:val="28"/>
          <w:szCs w:val="28"/>
        </w:rPr>
        <w:t xml:space="preserve">от </w:t>
      </w:r>
      <w:r w:rsidR="00812147">
        <w:rPr>
          <w:sz w:val="28"/>
          <w:szCs w:val="28"/>
        </w:rPr>
        <w:t>24 декабря</w:t>
      </w:r>
      <w:r>
        <w:rPr>
          <w:sz w:val="28"/>
          <w:szCs w:val="28"/>
        </w:rPr>
        <w:t xml:space="preserve"> 2021 г.№</w:t>
      </w:r>
      <w:r w:rsidR="00701AAD">
        <w:rPr>
          <w:sz w:val="28"/>
          <w:szCs w:val="28"/>
        </w:rPr>
        <w:t>97</w:t>
      </w:r>
    </w:p>
    <w:p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:rsidR="0053370B" w:rsidRPr="0053370B" w:rsidRDefault="0053370B">
      <w:pPr>
        <w:pStyle w:val="ConsPlusTitle"/>
        <w:jc w:val="center"/>
        <w:rPr>
          <w:sz w:val="28"/>
          <w:szCs w:val="28"/>
        </w:rPr>
      </w:pPr>
      <w:bookmarkStart w:id="0" w:name="P35"/>
      <w:bookmarkEnd w:id="0"/>
      <w:r w:rsidRPr="0053370B">
        <w:rPr>
          <w:sz w:val="28"/>
          <w:szCs w:val="28"/>
        </w:rPr>
        <w:t>ПОРЯДОК</w:t>
      </w:r>
    </w:p>
    <w:p w:rsidR="0053370B" w:rsidRPr="0053370B" w:rsidRDefault="0053370B">
      <w:pPr>
        <w:pStyle w:val="ConsPlusTitle"/>
        <w:jc w:val="center"/>
        <w:rPr>
          <w:sz w:val="28"/>
          <w:szCs w:val="28"/>
        </w:rPr>
      </w:pPr>
      <w:r w:rsidRPr="0053370B">
        <w:rPr>
          <w:sz w:val="28"/>
          <w:szCs w:val="28"/>
        </w:rPr>
        <w:t>САНКЦИОНИРОВАНИЯ ОПЛАТЫ ДЕНЕЖНЫХ ОБЯЗАТЕЛЬСТВ</w:t>
      </w:r>
    </w:p>
    <w:p w:rsidR="0053370B" w:rsidRPr="0053370B" w:rsidRDefault="0053370B">
      <w:pPr>
        <w:pStyle w:val="ConsPlusTitle"/>
        <w:jc w:val="center"/>
        <w:rPr>
          <w:sz w:val="28"/>
          <w:szCs w:val="28"/>
        </w:rPr>
      </w:pPr>
      <w:r w:rsidRPr="0053370B">
        <w:rPr>
          <w:sz w:val="28"/>
          <w:szCs w:val="28"/>
        </w:rPr>
        <w:t xml:space="preserve">ПОЛУЧАТЕЛЕЙ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И ОПЛАТЫ ДЕНЕЖНЫХ</w:t>
      </w:r>
    </w:p>
    <w:p w:rsidR="0053370B" w:rsidRPr="0053370B" w:rsidRDefault="0053370B">
      <w:pPr>
        <w:pStyle w:val="ConsPlusTitle"/>
        <w:jc w:val="center"/>
        <w:rPr>
          <w:sz w:val="28"/>
          <w:szCs w:val="28"/>
        </w:rPr>
      </w:pPr>
      <w:r w:rsidRPr="0053370B">
        <w:rPr>
          <w:sz w:val="28"/>
          <w:szCs w:val="28"/>
        </w:rPr>
        <w:t>ОБЯЗАТЕЛЬСТВ, ПОДЛЕЖАЩИХ ИСПОЛНЕНИЮ ЗА СЧЕТ БЮДЖЕТНЫХ</w:t>
      </w:r>
    </w:p>
    <w:p w:rsidR="0053370B" w:rsidRPr="0053370B" w:rsidRDefault="0053370B">
      <w:pPr>
        <w:pStyle w:val="ConsPlusTitle"/>
        <w:jc w:val="center"/>
        <w:rPr>
          <w:sz w:val="28"/>
          <w:szCs w:val="28"/>
        </w:rPr>
      </w:pPr>
      <w:r w:rsidRPr="0053370B">
        <w:rPr>
          <w:sz w:val="28"/>
          <w:szCs w:val="28"/>
        </w:rPr>
        <w:t>АССИГНОВАНИЙ ПО ИСТОЧНИКАМ ФИНАНСИРОВАНИЯ ДЕФИЦИТА</w:t>
      </w:r>
    </w:p>
    <w:p w:rsidR="0053370B" w:rsidRPr="0053370B" w:rsidRDefault="0053370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</w:t>
      </w:r>
    </w:p>
    <w:p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:rsidR="006D6AD8" w:rsidRPr="00687789" w:rsidRDefault="0053370B" w:rsidP="006D6A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53370B">
        <w:rPr>
          <w:rFonts w:cs="Times New Roman"/>
          <w:sz w:val="28"/>
          <w:szCs w:val="28"/>
        </w:rPr>
        <w:t xml:space="preserve">1. Настоящий Порядок устанавливает порядок санкционирования оплаты за счет средств </w:t>
      </w:r>
      <w:r>
        <w:rPr>
          <w:sz w:val="28"/>
          <w:szCs w:val="28"/>
        </w:rPr>
        <w:t>местного</w:t>
      </w:r>
      <w:r w:rsidRPr="0053370B">
        <w:rPr>
          <w:rFonts w:cs="Times New Roman"/>
          <w:sz w:val="28"/>
          <w:szCs w:val="28"/>
        </w:rPr>
        <w:t xml:space="preserve"> бюджета денежных обязательств получателей средств </w:t>
      </w:r>
      <w:r>
        <w:rPr>
          <w:sz w:val="28"/>
          <w:szCs w:val="28"/>
        </w:rPr>
        <w:t>местного</w:t>
      </w:r>
      <w:r w:rsidRPr="0053370B">
        <w:rPr>
          <w:rFonts w:cs="Times New Roman"/>
          <w:sz w:val="28"/>
          <w:szCs w:val="28"/>
        </w:rPr>
        <w:t xml:space="preserve"> бюджета и оплаты денежных обязательств, подлежащих исполнению за счет бюджетных ассигнований по источникам финансирования дефицита </w:t>
      </w:r>
      <w:r>
        <w:rPr>
          <w:sz w:val="28"/>
          <w:szCs w:val="28"/>
        </w:rPr>
        <w:t>местного</w:t>
      </w:r>
      <w:r w:rsidR="006D6AD8">
        <w:rPr>
          <w:rFonts w:cs="Times New Roman"/>
          <w:sz w:val="28"/>
          <w:szCs w:val="28"/>
        </w:rPr>
        <w:t xml:space="preserve"> бюджета, </w:t>
      </w:r>
      <w:r w:rsidR="006D6AD8" w:rsidRPr="00687789">
        <w:rPr>
          <w:rFonts w:cs="Times New Roman"/>
          <w:sz w:val="28"/>
          <w:szCs w:val="28"/>
        </w:rPr>
        <w:t xml:space="preserve">источником </w:t>
      </w:r>
      <w:r w:rsidR="00687789">
        <w:rPr>
          <w:rFonts w:cs="Times New Roman"/>
          <w:sz w:val="28"/>
          <w:szCs w:val="28"/>
        </w:rPr>
        <w:t>исполнения</w:t>
      </w:r>
      <w:r w:rsidR="00812147">
        <w:rPr>
          <w:rFonts w:cs="Times New Roman"/>
          <w:sz w:val="28"/>
          <w:szCs w:val="28"/>
        </w:rPr>
        <w:t xml:space="preserve"> </w:t>
      </w:r>
      <w:r w:rsidR="006D6AD8" w:rsidRPr="00687789">
        <w:rPr>
          <w:rFonts w:cs="Times New Roman"/>
          <w:sz w:val="28"/>
          <w:szCs w:val="28"/>
        </w:rPr>
        <w:t xml:space="preserve">которых </w:t>
      </w:r>
      <w:r w:rsidR="00687789">
        <w:rPr>
          <w:rFonts w:cs="Times New Roman"/>
          <w:sz w:val="28"/>
          <w:szCs w:val="28"/>
        </w:rPr>
        <w:t>являются</w:t>
      </w:r>
      <w:r w:rsidR="006D6AD8" w:rsidRPr="00687789">
        <w:rPr>
          <w:rFonts w:cs="Times New Roman"/>
          <w:sz w:val="28"/>
          <w:szCs w:val="28"/>
        </w:rPr>
        <w:t xml:space="preserve"> собственны</w:t>
      </w:r>
      <w:r w:rsidR="00687789">
        <w:rPr>
          <w:rFonts w:cs="Times New Roman"/>
          <w:sz w:val="28"/>
          <w:szCs w:val="28"/>
        </w:rPr>
        <w:t>е доходы</w:t>
      </w:r>
      <w:r w:rsidR="006D6AD8" w:rsidRPr="00687789">
        <w:rPr>
          <w:rFonts w:cs="Times New Roman"/>
          <w:sz w:val="28"/>
          <w:szCs w:val="28"/>
        </w:rPr>
        <w:t xml:space="preserve"> и источник</w:t>
      </w:r>
      <w:r w:rsidR="00687789">
        <w:rPr>
          <w:rFonts w:cs="Times New Roman"/>
          <w:sz w:val="28"/>
          <w:szCs w:val="28"/>
        </w:rPr>
        <w:t>и</w:t>
      </w:r>
      <w:r w:rsidR="006D6AD8" w:rsidRPr="00687789">
        <w:rPr>
          <w:rFonts w:cs="Times New Roman"/>
          <w:sz w:val="28"/>
          <w:szCs w:val="28"/>
        </w:rPr>
        <w:t xml:space="preserve"> финансирования дефицит</w:t>
      </w:r>
      <w:r w:rsidR="00687789">
        <w:rPr>
          <w:rFonts w:cs="Times New Roman"/>
          <w:sz w:val="28"/>
          <w:szCs w:val="28"/>
        </w:rPr>
        <w:t>а</w:t>
      </w:r>
      <w:r w:rsidR="006D6AD8" w:rsidRPr="00687789">
        <w:rPr>
          <w:rFonts w:cs="Times New Roman"/>
          <w:sz w:val="28"/>
          <w:szCs w:val="28"/>
        </w:rPr>
        <w:t xml:space="preserve"> местного бюджета.</w:t>
      </w:r>
    </w:p>
    <w:p w:rsidR="0053370B" w:rsidRPr="006D6AD8" w:rsidRDefault="0053370B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2. Для оплаты денежных обязательств получатель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(администратор источников финансирования дефицита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местного бюджета),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:rsidR="0053370B" w:rsidRPr="0053370B" w:rsidRDefault="0053370B">
      <w:pPr>
        <w:pStyle w:val="ConsPlusNormal"/>
        <w:ind w:firstLine="540"/>
        <w:jc w:val="both"/>
        <w:rPr>
          <w:sz w:val="28"/>
          <w:szCs w:val="28"/>
        </w:rPr>
      </w:pPr>
      <w:bookmarkStart w:id="1" w:name="P47"/>
      <w:bookmarkEnd w:id="1"/>
      <w:r w:rsidRPr="0053370B">
        <w:rPr>
          <w:sz w:val="28"/>
          <w:szCs w:val="28"/>
        </w:rPr>
        <w:t xml:space="preserve">3. 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Pr="0053370B">
          <w:rPr>
            <w:sz w:val="28"/>
            <w:szCs w:val="28"/>
          </w:rPr>
          <w:t>пунктом 4</w:t>
        </w:r>
      </w:hyperlink>
      <w:r w:rsidRPr="0053370B">
        <w:rPr>
          <w:sz w:val="28"/>
          <w:szCs w:val="28"/>
        </w:rPr>
        <w:t xml:space="preserve"> настоящего Порядка (с учетом положений </w:t>
      </w:r>
      <w:hyperlink w:anchor="P82" w:history="1">
        <w:r w:rsidRPr="0053370B">
          <w:rPr>
            <w:sz w:val="28"/>
            <w:szCs w:val="28"/>
          </w:rPr>
          <w:t>пункта 5</w:t>
        </w:r>
      </w:hyperlink>
      <w:r w:rsidRPr="0053370B">
        <w:rPr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87" w:history="1">
        <w:r w:rsidRPr="0053370B">
          <w:rPr>
            <w:sz w:val="28"/>
            <w:szCs w:val="28"/>
          </w:rPr>
          <w:t>пунктами 6</w:t>
        </w:r>
      </w:hyperlink>
      <w:r w:rsidRPr="0053370B">
        <w:rPr>
          <w:sz w:val="28"/>
          <w:szCs w:val="28"/>
        </w:rPr>
        <w:t xml:space="preserve">, </w:t>
      </w:r>
      <w:hyperlink w:anchor="P115" w:history="1">
        <w:r w:rsidRPr="0053370B">
          <w:rPr>
            <w:sz w:val="28"/>
            <w:szCs w:val="28"/>
          </w:rPr>
          <w:t>7</w:t>
        </w:r>
      </w:hyperlink>
      <w:r w:rsidRPr="0053370B">
        <w:rPr>
          <w:sz w:val="28"/>
          <w:szCs w:val="28"/>
        </w:rPr>
        <w:t xml:space="preserve">, </w:t>
      </w:r>
      <w:hyperlink w:anchor="P119" w:history="1">
        <w:r w:rsidRPr="0053370B">
          <w:rPr>
            <w:sz w:val="28"/>
            <w:szCs w:val="28"/>
          </w:rPr>
          <w:t>10</w:t>
        </w:r>
      </w:hyperlink>
      <w:r w:rsidRPr="0053370B">
        <w:rPr>
          <w:sz w:val="28"/>
          <w:szCs w:val="28"/>
        </w:rPr>
        <w:t xml:space="preserve"> и </w:t>
      </w:r>
      <w:hyperlink w:anchor="P123" w:history="1">
        <w:r w:rsidRPr="0053370B">
          <w:rPr>
            <w:sz w:val="28"/>
            <w:szCs w:val="28"/>
          </w:rPr>
          <w:t>11</w:t>
        </w:r>
      </w:hyperlink>
      <w:r w:rsidRPr="0053370B">
        <w:rPr>
          <w:sz w:val="28"/>
          <w:szCs w:val="28"/>
        </w:rPr>
        <w:t xml:space="preserve"> настоящего Порядка, а также наличие документов, предусмотренных </w:t>
      </w:r>
      <w:hyperlink w:anchor="P115" w:history="1">
        <w:r w:rsidRPr="0053370B">
          <w:rPr>
            <w:sz w:val="28"/>
            <w:szCs w:val="28"/>
          </w:rPr>
          <w:t>пунктами 7</w:t>
        </w:r>
      </w:hyperlink>
      <w:r w:rsidRPr="0053370B">
        <w:rPr>
          <w:sz w:val="28"/>
          <w:szCs w:val="28"/>
        </w:rPr>
        <w:t xml:space="preserve"> - </w:t>
      </w:r>
      <w:hyperlink w:anchor="P118" w:history="1">
        <w:r w:rsidRPr="0053370B">
          <w:rPr>
            <w:sz w:val="28"/>
            <w:szCs w:val="28"/>
          </w:rPr>
          <w:t>9</w:t>
        </w:r>
      </w:hyperlink>
      <w:r w:rsidRPr="0053370B">
        <w:rPr>
          <w:sz w:val="28"/>
          <w:szCs w:val="28"/>
        </w:rPr>
        <w:t xml:space="preserve"> настоящего Порядка: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не позднее рабочего дня, следующего за днем представления получателем средств местного бюджета (администратором источников </w:t>
      </w:r>
      <w:r w:rsidRPr="0053370B">
        <w:rPr>
          <w:sz w:val="28"/>
          <w:szCs w:val="28"/>
        </w:rPr>
        <w:lastRenderedPageBreak/>
        <w:t xml:space="preserve">финансирования дефицита местного бюджета) Распоряжения в орган </w:t>
      </w:r>
      <w:r>
        <w:rPr>
          <w:sz w:val="28"/>
          <w:szCs w:val="28"/>
        </w:rPr>
        <w:t>Федерального казначейства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50"/>
      <w:bookmarkEnd w:id="2"/>
      <w:r w:rsidRPr="0053370B">
        <w:rPr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(администратором источников финансирования дефицита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бюджета) для открытия соответствующего лицевого счета в порядке, установл</w:t>
      </w:r>
      <w:r w:rsidR="00165046">
        <w:rPr>
          <w:sz w:val="28"/>
          <w:szCs w:val="28"/>
        </w:rPr>
        <w:t>енным Федеральным казначейством;</w:t>
      </w:r>
    </w:p>
    <w:p w:rsidR="00165046" w:rsidRDefault="00165046">
      <w:pPr>
        <w:pStyle w:val="ConsPlusNormal"/>
        <w:ind w:firstLine="540"/>
        <w:jc w:val="both"/>
        <w:rPr>
          <w:sz w:val="28"/>
          <w:szCs w:val="28"/>
        </w:rPr>
      </w:pPr>
    </w:p>
    <w:p w:rsidR="0053370B" w:rsidRPr="0053370B" w:rsidRDefault="0053370B">
      <w:pPr>
        <w:pStyle w:val="ConsPlusNormal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2) уникального кода получателя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:rsidR="0053370B" w:rsidRPr="0053370B" w:rsidRDefault="0053370B">
      <w:pPr>
        <w:pStyle w:val="ConsPlusNormal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3) кодов классификации расходов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(классификации источников финансирования дефицитов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бюджета), по которым необ</w:t>
      </w:r>
      <w:r w:rsidR="00F95B0C">
        <w:rPr>
          <w:sz w:val="28"/>
          <w:szCs w:val="28"/>
        </w:rPr>
        <w:t>ходимо произвести перечисление,</w:t>
      </w:r>
      <w:r w:rsidRPr="0053370B">
        <w:rPr>
          <w:sz w:val="28"/>
          <w:szCs w:val="28"/>
        </w:rPr>
        <w:t xml:space="preserve"> а также текстового назначения платежа;</w:t>
      </w:r>
    </w:p>
    <w:p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:rsidR="0053370B" w:rsidRPr="0053370B" w:rsidRDefault="0053370B">
      <w:pPr>
        <w:pStyle w:val="ConsPlusNormal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4) суммы перечисления и кода валюты в соответствии с Общероссийским </w:t>
      </w:r>
      <w:hyperlink r:id="rId8" w:history="1">
        <w:r w:rsidRPr="0053370B">
          <w:rPr>
            <w:sz w:val="28"/>
            <w:szCs w:val="28"/>
          </w:rPr>
          <w:t>классификатором</w:t>
        </w:r>
      </w:hyperlink>
      <w:r w:rsidRPr="0053370B">
        <w:rPr>
          <w:sz w:val="28"/>
          <w:szCs w:val="28"/>
        </w:rPr>
        <w:t xml:space="preserve"> валют, в которой он должен быть произведен;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53370B" w:rsidRPr="00F95B0C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95B0C">
        <w:rPr>
          <w:sz w:val="28"/>
          <w:szCs w:val="28"/>
        </w:rPr>
        <w:t>6) вида средств (средства местного бюджета);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8) номера учтенного в органе </w:t>
      </w:r>
      <w:r>
        <w:rPr>
          <w:sz w:val="28"/>
          <w:szCs w:val="28"/>
        </w:rPr>
        <w:t>Федерального</w:t>
      </w:r>
      <w:r w:rsidRPr="0053370B">
        <w:rPr>
          <w:sz w:val="28"/>
          <w:szCs w:val="28"/>
        </w:rPr>
        <w:t xml:space="preserve"> казначейства бюджетного обязательства и номера денежного обязательства получателя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(при наличии);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3370B">
        <w:rPr>
          <w:sz w:val="28"/>
          <w:szCs w:val="28"/>
        </w:rPr>
        <w:t>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:rsidR="0053370B" w:rsidRPr="0053370B" w:rsidRDefault="00155E30">
      <w:pPr>
        <w:pStyle w:val="ConsPlusNormal"/>
        <w:ind w:firstLine="540"/>
        <w:jc w:val="both"/>
        <w:rPr>
          <w:sz w:val="28"/>
          <w:szCs w:val="28"/>
        </w:rPr>
      </w:pPr>
      <w:bookmarkStart w:id="3" w:name="P76"/>
      <w:bookmarkEnd w:id="3"/>
      <w:r>
        <w:rPr>
          <w:sz w:val="28"/>
          <w:szCs w:val="28"/>
        </w:rPr>
        <w:lastRenderedPageBreak/>
        <w:t>10</w:t>
      </w:r>
      <w:r w:rsidR="0053370B" w:rsidRPr="0053370B">
        <w:rPr>
          <w:sz w:val="28"/>
          <w:szCs w:val="28"/>
        </w:rPr>
        <w:t xml:space="preserve">) реквизитов (номер, дата) документов (договора, </w:t>
      </w:r>
      <w:r>
        <w:rPr>
          <w:sz w:val="28"/>
          <w:szCs w:val="28"/>
        </w:rPr>
        <w:t>муниципального</w:t>
      </w:r>
      <w:r w:rsidR="0053370B" w:rsidRPr="0053370B">
        <w:rPr>
          <w:sz w:val="28"/>
          <w:szCs w:val="28"/>
        </w:rPr>
        <w:t xml:space="preserve"> контракта, соглашения) (при наличии), на основании которых возникают бюджетные обязательства получателей средств </w:t>
      </w:r>
      <w:r w:rsidR="0053370B">
        <w:rPr>
          <w:sz w:val="28"/>
          <w:szCs w:val="28"/>
        </w:rPr>
        <w:t>местного</w:t>
      </w:r>
      <w:r w:rsidR="0053370B" w:rsidRPr="0053370B">
        <w:rPr>
          <w:sz w:val="28"/>
          <w:szCs w:val="28"/>
        </w:rPr>
        <w:t xml:space="preserve"> бюджета, и документов, подтверждающих возникновение денежных обязательств получателей средств </w:t>
      </w:r>
      <w:r w:rsidR="0053370B">
        <w:rPr>
          <w:sz w:val="28"/>
          <w:szCs w:val="28"/>
        </w:rPr>
        <w:t>местного</w:t>
      </w:r>
      <w:r w:rsidR="0053370B" w:rsidRPr="0053370B">
        <w:rPr>
          <w:sz w:val="28"/>
          <w:szCs w:val="28"/>
        </w:rPr>
        <w:t xml:space="preserve"> бюджета, предоставляемых получателями средств </w:t>
      </w:r>
      <w:r w:rsidR="0053370B">
        <w:rPr>
          <w:sz w:val="28"/>
          <w:szCs w:val="28"/>
        </w:rPr>
        <w:t>местного</w:t>
      </w:r>
      <w:r w:rsidR="0053370B" w:rsidRPr="0053370B">
        <w:rPr>
          <w:sz w:val="28"/>
          <w:szCs w:val="28"/>
        </w:rPr>
        <w:t xml:space="preserve">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</w:t>
      </w:r>
      <w:r w:rsidR="0053370B">
        <w:rPr>
          <w:sz w:val="28"/>
          <w:szCs w:val="28"/>
        </w:rPr>
        <w:t>местного</w:t>
      </w:r>
      <w:r w:rsidR="0053370B" w:rsidRPr="0053370B">
        <w:rPr>
          <w:sz w:val="28"/>
          <w:szCs w:val="28"/>
        </w:rPr>
        <w:t xml:space="preserve"> бюджета, установленным </w:t>
      </w:r>
      <w:r>
        <w:rPr>
          <w:sz w:val="28"/>
          <w:szCs w:val="28"/>
        </w:rPr>
        <w:t>_____________</w:t>
      </w:r>
      <w:r w:rsidR="0053370B" w:rsidRPr="0053370B">
        <w:rPr>
          <w:sz w:val="28"/>
          <w:szCs w:val="28"/>
        </w:rPr>
        <w:t xml:space="preserve"> (далее - порядок учета обязательств);</w:t>
      </w:r>
    </w:p>
    <w:p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:rsidR="0053370B" w:rsidRPr="0053370B" w:rsidRDefault="00155E3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3370B" w:rsidRPr="0053370B">
        <w:rPr>
          <w:sz w:val="28"/>
          <w:szCs w:val="28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>
        <w:rPr>
          <w:sz w:val="28"/>
          <w:szCs w:val="28"/>
        </w:rPr>
        <w:t>муниципального контракта</w:t>
      </w:r>
      <w:r w:rsidR="0053370B" w:rsidRPr="0053370B">
        <w:rPr>
          <w:sz w:val="28"/>
          <w:szCs w:val="28"/>
        </w:rPr>
        <w:t>), внесения арендной платы по договору (</w:t>
      </w:r>
      <w:r>
        <w:rPr>
          <w:sz w:val="28"/>
          <w:szCs w:val="28"/>
        </w:rPr>
        <w:t>муниципальному</w:t>
      </w:r>
      <w:r w:rsidR="0053370B" w:rsidRPr="0053370B">
        <w:rPr>
          <w:sz w:val="28"/>
          <w:szCs w:val="28"/>
        </w:rPr>
        <w:t>), если условиями таких договоров (</w:t>
      </w:r>
      <w:r>
        <w:rPr>
          <w:sz w:val="28"/>
          <w:szCs w:val="28"/>
        </w:rPr>
        <w:t>муниципальных</w:t>
      </w:r>
      <w:r w:rsidR="0053370B" w:rsidRPr="0053370B">
        <w:rPr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53370B" w:rsidRPr="0053370B" w:rsidRDefault="00155E3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81"/>
      <w:bookmarkEnd w:id="4"/>
      <w:r>
        <w:rPr>
          <w:sz w:val="28"/>
          <w:szCs w:val="28"/>
        </w:rPr>
        <w:t>12</w:t>
      </w:r>
      <w:r w:rsidR="0053370B" w:rsidRPr="0053370B">
        <w:rPr>
          <w:sz w:val="28"/>
          <w:szCs w:val="28"/>
        </w:rPr>
        <w:t>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53370B" w:rsidRPr="00155E30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82"/>
      <w:bookmarkEnd w:id="5"/>
      <w:r w:rsidRPr="00155E30">
        <w:rPr>
          <w:sz w:val="28"/>
          <w:szCs w:val="28"/>
        </w:rPr>
        <w:t xml:space="preserve">5. Требования </w:t>
      </w:r>
      <w:hyperlink w:anchor="P76" w:history="1">
        <w:r w:rsidR="00155E30">
          <w:rPr>
            <w:sz w:val="28"/>
            <w:szCs w:val="28"/>
          </w:rPr>
          <w:t>10</w:t>
        </w:r>
      </w:hyperlink>
      <w:r w:rsidRPr="00155E30">
        <w:rPr>
          <w:sz w:val="28"/>
          <w:szCs w:val="28"/>
        </w:rPr>
        <w:t xml:space="preserve"> - </w:t>
      </w:r>
      <w:hyperlink w:anchor="P81" w:history="1">
        <w:r w:rsidRPr="00155E30">
          <w:rPr>
            <w:sz w:val="28"/>
            <w:szCs w:val="28"/>
          </w:rPr>
          <w:t>1</w:t>
        </w:r>
        <w:r w:rsidR="00155E30">
          <w:rPr>
            <w:sz w:val="28"/>
            <w:szCs w:val="28"/>
          </w:rPr>
          <w:t>2</w:t>
        </w:r>
        <w:r w:rsidRPr="00155E30">
          <w:rPr>
            <w:sz w:val="28"/>
            <w:szCs w:val="28"/>
          </w:rPr>
          <w:t xml:space="preserve"> пункта 4</w:t>
        </w:r>
      </w:hyperlink>
      <w:r w:rsidRPr="00155E30">
        <w:rPr>
          <w:sz w:val="28"/>
          <w:szCs w:val="28"/>
        </w:rPr>
        <w:t xml:space="preserve"> настоящего Порядка не применяются в отношении: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Распоряжения при перечислении средств структурным (обособленным) подразделениям получателей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бюджета, не наделенным полномочиями по ведению бюджетного учета.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Требования </w:t>
      </w:r>
      <w:hyperlink w:anchor="P76" w:history="1">
        <w:r w:rsidRPr="00155E30">
          <w:rPr>
            <w:sz w:val="28"/>
            <w:szCs w:val="28"/>
          </w:rPr>
          <w:t>подпункта 1</w:t>
        </w:r>
        <w:r w:rsidR="00155E30" w:rsidRPr="00155E30">
          <w:rPr>
            <w:sz w:val="28"/>
            <w:szCs w:val="28"/>
          </w:rPr>
          <w:t>0</w:t>
        </w:r>
        <w:r w:rsidRPr="00155E30">
          <w:rPr>
            <w:sz w:val="28"/>
            <w:szCs w:val="28"/>
          </w:rPr>
          <w:t xml:space="preserve"> пункта 4</w:t>
        </w:r>
      </w:hyperlink>
      <w:r w:rsidRPr="00155E30">
        <w:rPr>
          <w:sz w:val="28"/>
          <w:szCs w:val="28"/>
        </w:rPr>
        <w:t xml:space="preserve"> настоящего Порядка также не применяются в отношении Распоряжения при о</w:t>
      </w:r>
      <w:r w:rsidRPr="0053370B">
        <w:rPr>
          <w:sz w:val="28"/>
          <w:szCs w:val="28"/>
        </w:rPr>
        <w:t>плате товаров, выполнении работ, оказании услуг в случаях, когда заключение договора (</w:t>
      </w:r>
      <w:r w:rsidR="00155E30">
        <w:rPr>
          <w:sz w:val="28"/>
          <w:szCs w:val="28"/>
        </w:rPr>
        <w:t>муниципального</w:t>
      </w:r>
      <w:r w:rsidRPr="0053370B">
        <w:rPr>
          <w:sz w:val="28"/>
          <w:szCs w:val="28"/>
        </w:rPr>
        <w:t xml:space="preserve"> контракта) на поставку товаров, выполнение работ, оказание услуг для государственных нужд (далее - договор (</w:t>
      </w:r>
      <w:r w:rsidR="00155E30">
        <w:rPr>
          <w:sz w:val="28"/>
          <w:szCs w:val="28"/>
        </w:rPr>
        <w:t>муниципальный контракт</w:t>
      </w:r>
      <w:r w:rsidRPr="0053370B">
        <w:rPr>
          <w:sz w:val="28"/>
          <w:szCs w:val="28"/>
        </w:rPr>
        <w:t>) законодательством Российской Федерации не предусмотрено.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В одном Распоряжении может содержаться несколько сумм перечислений по разным кодам классификации расходов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</w:t>
      </w:r>
      <w:r w:rsidRPr="0053370B">
        <w:rPr>
          <w:sz w:val="28"/>
          <w:szCs w:val="28"/>
        </w:rPr>
        <w:lastRenderedPageBreak/>
        <w:t xml:space="preserve">(классификации источников финансирования дефицитов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бюджета) в рамках одного денежного обязательства получателя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(администратора источников финансирования дефицита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бюджета).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6" w:name="P87"/>
      <w:bookmarkEnd w:id="6"/>
      <w:r w:rsidRPr="0053370B">
        <w:rPr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7" w:name="P88"/>
      <w:bookmarkEnd w:id="7"/>
      <w:r w:rsidRPr="0053370B">
        <w:rPr>
          <w:sz w:val="28"/>
          <w:szCs w:val="28"/>
        </w:rPr>
        <w:t xml:space="preserve">1) соответствие указанных в Распоряжении кодов классификации расходов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3) соответствие указанных в Распоряжении кодов видов расходов классификации расходов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:rsidR="0053370B" w:rsidRPr="0053370B" w:rsidRDefault="0053370B">
      <w:pPr>
        <w:pStyle w:val="ConsPlusNormal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4) </w:t>
      </w:r>
      <w:proofErr w:type="spellStart"/>
      <w:r w:rsidRPr="0053370B">
        <w:rPr>
          <w:sz w:val="28"/>
          <w:szCs w:val="28"/>
        </w:rPr>
        <w:t>непревышение</w:t>
      </w:r>
      <w:proofErr w:type="spellEnd"/>
      <w:r w:rsidRPr="0053370B">
        <w:rPr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</w:t>
      </w:r>
      <w:r w:rsidR="00F95B0C">
        <w:rPr>
          <w:sz w:val="28"/>
          <w:szCs w:val="28"/>
        </w:rPr>
        <w:t xml:space="preserve"> соответствующем лицевом счете;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на соответствующие казначейские счета;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8) идентичность кода (кодов) классификации расходов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по денежному обязательству и платежу;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lastRenderedPageBreak/>
        <w:t xml:space="preserve">10) </w:t>
      </w:r>
      <w:proofErr w:type="spellStart"/>
      <w:r w:rsidRPr="0053370B">
        <w:rPr>
          <w:sz w:val="28"/>
          <w:szCs w:val="28"/>
        </w:rPr>
        <w:t>непревышение</w:t>
      </w:r>
      <w:proofErr w:type="spellEnd"/>
      <w:r w:rsidRPr="0053370B">
        <w:rPr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11) соответствие кода классификации расходов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по денежному обязательству и платежу;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12) </w:t>
      </w:r>
      <w:proofErr w:type="spellStart"/>
      <w:r w:rsidRPr="0053370B">
        <w:rPr>
          <w:sz w:val="28"/>
          <w:szCs w:val="28"/>
        </w:rPr>
        <w:t>непревышение</w:t>
      </w:r>
      <w:proofErr w:type="spellEnd"/>
      <w:r w:rsidRPr="0053370B">
        <w:rPr>
          <w:sz w:val="28"/>
          <w:szCs w:val="28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8" w:name="P103"/>
      <w:bookmarkEnd w:id="8"/>
      <w:r w:rsidRPr="0053370B">
        <w:rPr>
          <w:sz w:val="28"/>
          <w:szCs w:val="28"/>
        </w:rPr>
        <w:t>13)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(государственному контракту), подлежащему включению в реестр контрактов или реестр контрактов, составляющих государственную тайну, указанных в Распоряжении.</w:t>
      </w:r>
    </w:p>
    <w:p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9" w:name="P108"/>
      <w:bookmarkEnd w:id="9"/>
      <w:r w:rsidRPr="0053370B">
        <w:rPr>
          <w:sz w:val="28"/>
          <w:szCs w:val="28"/>
        </w:rPr>
        <w:t xml:space="preserve">14) </w:t>
      </w:r>
      <w:proofErr w:type="spellStart"/>
      <w:r w:rsidRPr="0053370B">
        <w:rPr>
          <w:sz w:val="28"/>
          <w:szCs w:val="28"/>
        </w:rPr>
        <w:t>непревышение</w:t>
      </w:r>
      <w:proofErr w:type="spellEnd"/>
      <w:r w:rsidRPr="0053370B">
        <w:rPr>
          <w:sz w:val="28"/>
          <w:szCs w:val="28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</w:t>
      </w:r>
      <w:r w:rsidR="002A459C">
        <w:rPr>
          <w:sz w:val="28"/>
          <w:szCs w:val="28"/>
        </w:rPr>
        <w:t xml:space="preserve">ансового платежа, установленным муниципальным </w:t>
      </w:r>
      <w:r w:rsidR="006D6AD8">
        <w:rPr>
          <w:sz w:val="28"/>
          <w:szCs w:val="28"/>
        </w:rPr>
        <w:t xml:space="preserve">правовым </w:t>
      </w:r>
      <w:r w:rsidR="002A459C">
        <w:rPr>
          <w:sz w:val="28"/>
          <w:szCs w:val="28"/>
        </w:rPr>
        <w:t>актом</w:t>
      </w:r>
      <w:r w:rsidRPr="0053370B">
        <w:rPr>
          <w:sz w:val="28"/>
          <w:szCs w:val="28"/>
        </w:rPr>
        <w:t>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0" w:name="P109"/>
      <w:bookmarkEnd w:id="10"/>
      <w:r w:rsidRPr="0053370B">
        <w:rPr>
          <w:sz w:val="28"/>
          <w:szCs w:val="28"/>
        </w:rPr>
        <w:t xml:space="preserve">15) </w:t>
      </w:r>
      <w:proofErr w:type="spellStart"/>
      <w:r w:rsidRPr="0053370B">
        <w:rPr>
          <w:sz w:val="28"/>
          <w:szCs w:val="28"/>
        </w:rPr>
        <w:t>неопережение</w:t>
      </w:r>
      <w:proofErr w:type="spellEnd"/>
      <w:r w:rsidRPr="0053370B">
        <w:rPr>
          <w:sz w:val="28"/>
          <w:szCs w:val="28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53370B" w:rsidRPr="002A459C" w:rsidRDefault="0053370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bookmarkStart w:id="11" w:name="P110"/>
      <w:bookmarkEnd w:id="11"/>
      <w:r w:rsidRPr="002A459C">
        <w:rPr>
          <w:b/>
          <w:sz w:val="28"/>
          <w:szCs w:val="28"/>
        </w:rPr>
        <w:t>16) наличие размещенного в рее</w:t>
      </w:r>
      <w:r w:rsidR="002A459C" w:rsidRPr="002A459C">
        <w:rPr>
          <w:b/>
          <w:sz w:val="28"/>
          <w:szCs w:val="28"/>
        </w:rPr>
        <w:t>стре муниципальных</w:t>
      </w:r>
      <w:r w:rsidRPr="002A459C">
        <w:rPr>
          <w:b/>
          <w:sz w:val="28"/>
          <w:szCs w:val="28"/>
        </w:rPr>
        <w:t xml:space="preserve"> заданий на оказание </w:t>
      </w:r>
      <w:r w:rsidR="002A459C" w:rsidRPr="002A459C">
        <w:rPr>
          <w:b/>
          <w:sz w:val="28"/>
          <w:szCs w:val="28"/>
        </w:rPr>
        <w:t>муниципальных</w:t>
      </w:r>
      <w:r w:rsidRPr="002A459C">
        <w:rPr>
          <w:b/>
          <w:sz w:val="28"/>
          <w:szCs w:val="28"/>
        </w:rPr>
        <w:t xml:space="preserve"> услуг (выполнение работ) на едином портале бюджетной системы Российской Федерации </w:t>
      </w:r>
      <w:r w:rsidR="002A459C" w:rsidRPr="002A459C">
        <w:rPr>
          <w:b/>
          <w:sz w:val="28"/>
          <w:szCs w:val="28"/>
        </w:rPr>
        <w:t>муниципального задания на оказание муниципальных</w:t>
      </w:r>
      <w:r w:rsidRPr="002A459C">
        <w:rPr>
          <w:b/>
          <w:sz w:val="28"/>
          <w:szCs w:val="28"/>
        </w:rPr>
        <w:t xml:space="preserve"> услуг (выполнение работ), в порядке, установленном </w:t>
      </w:r>
      <w:r w:rsidR="00BD4261">
        <w:rPr>
          <w:b/>
          <w:sz w:val="28"/>
          <w:szCs w:val="28"/>
        </w:rPr>
        <w:t xml:space="preserve">администрацией </w:t>
      </w:r>
      <w:r w:rsidR="001F187D">
        <w:rPr>
          <w:b/>
          <w:sz w:val="28"/>
          <w:szCs w:val="28"/>
        </w:rPr>
        <w:t>Сысоевского</w:t>
      </w:r>
      <w:r w:rsidR="00812147">
        <w:rPr>
          <w:b/>
          <w:sz w:val="28"/>
          <w:szCs w:val="28"/>
        </w:rPr>
        <w:t xml:space="preserve"> сельского поселения</w:t>
      </w:r>
      <w:r w:rsidRPr="002A459C">
        <w:rPr>
          <w:b/>
          <w:sz w:val="28"/>
          <w:szCs w:val="28"/>
        </w:rPr>
        <w:t xml:space="preserve"> в случае представления Распоряжения при перечислении субсидии на финансовое обеспечение выполнения </w:t>
      </w:r>
      <w:r w:rsidR="002A459C" w:rsidRPr="002A459C">
        <w:rPr>
          <w:b/>
          <w:sz w:val="28"/>
          <w:szCs w:val="28"/>
        </w:rPr>
        <w:t>муниципального</w:t>
      </w:r>
      <w:r w:rsidRPr="002A459C">
        <w:rPr>
          <w:b/>
          <w:sz w:val="28"/>
          <w:szCs w:val="28"/>
        </w:rPr>
        <w:t xml:space="preserve"> задания.</w:t>
      </w:r>
    </w:p>
    <w:p w:rsidR="002A459C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2" w:name="P114"/>
      <w:bookmarkStart w:id="13" w:name="P115"/>
      <w:bookmarkEnd w:id="12"/>
      <w:bookmarkEnd w:id="13"/>
      <w:r w:rsidRPr="0053370B">
        <w:rPr>
          <w:sz w:val="28"/>
          <w:szCs w:val="28"/>
        </w:rPr>
        <w:t xml:space="preserve">7. В случае если Распоряжение представляется для оплаты денежного обязательства, сформированного органом </w:t>
      </w:r>
      <w:r w:rsidR="002A459C">
        <w:rPr>
          <w:sz w:val="28"/>
          <w:szCs w:val="28"/>
        </w:rPr>
        <w:t>Федерального</w:t>
      </w:r>
      <w:r w:rsidRPr="0053370B">
        <w:rPr>
          <w:sz w:val="28"/>
          <w:szCs w:val="28"/>
        </w:rPr>
        <w:t xml:space="preserve"> казначейства в соответствии с порядком учета обязательств, получатель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</w:t>
      </w:r>
      <w:r w:rsidRPr="0053370B">
        <w:rPr>
          <w:sz w:val="28"/>
          <w:szCs w:val="28"/>
        </w:rPr>
        <w:lastRenderedPageBreak/>
        <w:t xml:space="preserve">бюджета представляет в орган </w:t>
      </w:r>
      <w:r w:rsidR="002A459C">
        <w:rPr>
          <w:sz w:val="28"/>
          <w:szCs w:val="28"/>
        </w:rPr>
        <w:t xml:space="preserve">Федерального </w:t>
      </w:r>
      <w:r w:rsidRPr="0053370B">
        <w:rPr>
          <w:sz w:val="28"/>
          <w:szCs w:val="28"/>
        </w:rPr>
        <w:t>казначейства вместе с Распоряжением указанный в нем документ, подтверждающий возникн</w:t>
      </w:r>
      <w:r w:rsidR="002A459C">
        <w:rPr>
          <w:sz w:val="28"/>
          <w:szCs w:val="28"/>
        </w:rPr>
        <w:t>овение денежного обязательства.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При санкционировании оплаты денежных обязательств в случае, </w:t>
      </w:r>
      <w:r w:rsidRPr="002A459C">
        <w:rPr>
          <w:sz w:val="28"/>
          <w:szCs w:val="28"/>
        </w:rPr>
        <w:t xml:space="preserve">установленном настоящим пунктом, дополнительно к направлениям проверки, установленным </w:t>
      </w:r>
      <w:hyperlink w:anchor="P87" w:history="1">
        <w:r w:rsidRPr="002A459C">
          <w:rPr>
            <w:sz w:val="28"/>
            <w:szCs w:val="28"/>
          </w:rPr>
          <w:t>пунктом 6</w:t>
        </w:r>
      </w:hyperlink>
      <w:r w:rsidRPr="002A459C">
        <w:rPr>
          <w:sz w:val="28"/>
          <w:szCs w:val="28"/>
        </w:rPr>
        <w:t xml:space="preserve"> настоящего Порядка, осуществляется проверка равенства сумм Распоряжения </w:t>
      </w:r>
      <w:r w:rsidRPr="0053370B">
        <w:rPr>
          <w:sz w:val="28"/>
          <w:szCs w:val="28"/>
        </w:rPr>
        <w:t>сумме соответствующего денежного обязательства.</w:t>
      </w:r>
    </w:p>
    <w:p w:rsidR="002A459C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4" w:name="P117"/>
      <w:bookmarkEnd w:id="14"/>
      <w:r w:rsidRPr="0053370B">
        <w:rPr>
          <w:sz w:val="28"/>
          <w:szCs w:val="28"/>
        </w:rPr>
        <w:t xml:space="preserve">8. При санкционировании оплаты денежных обязательств, возникших из заключенных </w:t>
      </w:r>
      <w:r w:rsidR="002A459C">
        <w:rPr>
          <w:sz w:val="28"/>
          <w:szCs w:val="28"/>
        </w:rPr>
        <w:t>муниципальных</w:t>
      </w:r>
      <w:r w:rsidRPr="0053370B">
        <w:rPr>
          <w:sz w:val="28"/>
          <w:szCs w:val="28"/>
        </w:rPr>
        <w:t xml:space="preserve"> контрактов, предметом которых является строительство, реконструкция объектов капитального строительства, дополнительно к направлениям проверки, </w:t>
      </w:r>
      <w:r w:rsidRPr="002A459C">
        <w:rPr>
          <w:sz w:val="28"/>
          <w:szCs w:val="28"/>
        </w:rPr>
        <w:t xml:space="preserve">установленным </w:t>
      </w:r>
      <w:hyperlink w:anchor="P87" w:history="1">
        <w:r w:rsidRPr="002A459C">
          <w:rPr>
            <w:sz w:val="28"/>
            <w:szCs w:val="28"/>
          </w:rPr>
          <w:t>пунктом 6</w:t>
        </w:r>
      </w:hyperlink>
      <w:r w:rsidRPr="002A459C">
        <w:rPr>
          <w:sz w:val="28"/>
          <w:szCs w:val="28"/>
        </w:rPr>
        <w:t>настоящего Порядка, осуществляется проверка наличия утвержденной проектной документации на указанные объекты капитального строительства</w:t>
      </w:r>
      <w:r w:rsidR="002A459C">
        <w:rPr>
          <w:sz w:val="28"/>
          <w:szCs w:val="28"/>
        </w:rPr>
        <w:t>.</w:t>
      </w:r>
      <w:bookmarkStart w:id="15" w:name="P118"/>
      <w:bookmarkEnd w:id="15"/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>9. Для подтверждения денежного обязательства, возникшего по бюджетному обязательству, обусловленному договором (</w:t>
      </w:r>
      <w:r w:rsidR="002A459C">
        <w:rPr>
          <w:sz w:val="28"/>
          <w:szCs w:val="28"/>
        </w:rPr>
        <w:t xml:space="preserve">муниципальным </w:t>
      </w:r>
      <w:r w:rsidRPr="0053370B">
        <w:rPr>
          <w:sz w:val="28"/>
          <w:szCs w:val="28"/>
        </w:rPr>
        <w:t xml:space="preserve">контрактом), предусматривающим обязанность получателя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- </w:t>
      </w:r>
      <w:r w:rsidR="002A459C">
        <w:rPr>
          <w:sz w:val="28"/>
          <w:szCs w:val="28"/>
        </w:rPr>
        <w:t>муниципального</w:t>
      </w:r>
      <w:r w:rsidRPr="0053370B">
        <w:rPr>
          <w:sz w:val="28"/>
          <w:szCs w:val="28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бюджета, получатель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представляет в орган </w:t>
      </w:r>
      <w:r w:rsidR="002A459C">
        <w:rPr>
          <w:sz w:val="28"/>
          <w:szCs w:val="28"/>
        </w:rPr>
        <w:t xml:space="preserve">Федерального </w:t>
      </w:r>
      <w:r w:rsidRPr="0053370B">
        <w:rPr>
          <w:sz w:val="28"/>
          <w:szCs w:val="28"/>
        </w:rPr>
        <w:t>казначейства по месту обслуживания не позднее представления Распоряжения на оплату денежн</w:t>
      </w:r>
      <w:r w:rsidR="002A459C">
        <w:rPr>
          <w:sz w:val="28"/>
          <w:szCs w:val="28"/>
        </w:rPr>
        <w:t xml:space="preserve">ого обязательства по договору (муниципальному </w:t>
      </w:r>
      <w:r w:rsidRPr="0053370B">
        <w:rPr>
          <w:sz w:val="28"/>
          <w:szCs w:val="28"/>
        </w:rPr>
        <w:t xml:space="preserve">контракту) Распоряжение на перечисление в доход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суммы неустойки (штрафа, пеней) по данному договору (</w:t>
      </w:r>
      <w:r w:rsidR="002A459C">
        <w:rPr>
          <w:sz w:val="28"/>
          <w:szCs w:val="28"/>
        </w:rPr>
        <w:t>муниципальному</w:t>
      </w:r>
      <w:r w:rsidRPr="0053370B">
        <w:rPr>
          <w:sz w:val="28"/>
          <w:szCs w:val="28"/>
        </w:rPr>
        <w:t xml:space="preserve"> контракту).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6" w:name="P119"/>
      <w:bookmarkEnd w:id="16"/>
      <w:r w:rsidRPr="0053370B">
        <w:rPr>
          <w:sz w:val="28"/>
          <w:szCs w:val="28"/>
        </w:rPr>
        <w:t>10.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1) соответствие указанных в Распоряжении кодов классификации расходов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2) соответствие указанных в Распоряжении кодов видов расходов классификации расходов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3) </w:t>
      </w:r>
      <w:proofErr w:type="spellStart"/>
      <w:r w:rsidRPr="0053370B">
        <w:rPr>
          <w:sz w:val="28"/>
          <w:szCs w:val="28"/>
        </w:rPr>
        <w:t>непревышение</w:t>
      </w:r>
      <w:proofErr w:type="spellEnd"/>
      <w:r w:rsidRPr="0053370B">
        <w:rPr>
          <w:sz w:val="28"/>
          <w:szCs w:val="28"/>
        </w:rPr>
        <w:t xml:space="preserve"> сумм, указанных в Распоряжении, над остатками соответствующих бюджетных ассигнований, учтенных на лицевом счете </w:t>
      </w:r>
      <w:r w:rsidRPr="0053370B">
        <w:rPr>
          <w:sz w:val="28"/>
          <w:szCs w:val="28"/>
        </w:rPr>
        <w:lastRenderedPageBreak/>
        <w:t>получателя бюджетных средств.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7" w:name="P123"/>
      <w:bookmarkEnd w:id="17"/>
      <w:r w:rsidRPr="0053370B">
        <w:rPr>
          <w:sz w:val="28"/>
          <w:szCs w:val="28"/>
        </w:rPr>
        <w:t xml:space="preserve">11. При санкционировании оплаты денежных обязательств по перечислениям по источникам финансирования дефицита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осуществляется проверка Распоряжения по следующим направлениям: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1) соответствие указанных в Распоряжении кодов классификации источников финансирования дефицита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3) </w:t>
      </w:r>
      <w:proofErr w:type="spellStart"/>
      <w:r w:rsidRPr="0053370B">
        <w:rPr>
          <w:sz w:val="28"/>
          <w:szCs w:val="28"/>
        </w:rPr>
        <w:t>непревышение</w:t>
      </w:r>
      <w:proofErr w:type="spellEnd"/>
      <w:r w:rsidRPr="0053370B">
        <w:rPr>
          <w:sz w:val="28"/>
          <w:szCs w:val="28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53370B" w:rsidRPr="0029627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627B">
        <w:rPr>
          <w:sz w:val="28"/>
          <w:szCs w:val="28"/>
        </w:rPr>
        <w:t xml:space="preserve">12. 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29627B">
          <w:rPr>
            <w:sz w:val="28"/>
            <w:szCs w:val="28"/>
          </w:rPr>
          <w:t>пунктами 3</w:t>
        </w:r>
      </w:hyperlink>
      <w:r w:rsidRPr="0029627B">
        <w:rPr>
          <w:sz w:val="28"/>
          <w:szCs w:val="28"/>
        </w:rPr>
        <w:t xml:space="preserve">, </w:t>
      </w:r>
      <w:hyperlink w:anchor="P50" w:history="1">
        <w:r w:rsidRPr="0029627B">
          <w:rPr>
            <w:sz w:val="28"/>
            <w:szCs w:val="28"/>
          </w:rPr>
          <w:t>4</w:t>
        </w:r>
      </w:hyperlink>
      <w:r w:rsidRPr="0029627B">
        <w:rPr>
          <w:sz w:val="28"/>
          <w:szCs w:val="28"/>
        </w:rPr>
        <w:t xml:space="preserve">, </w:t>
      </w:r>
      <w:hyperlink w:anchor="P88" w:history="1">
        <w:r w:rsidRPr="0029627B">
          <w:rPr>
            <w:sz w:val="28"/>
            <w:szCs w:val="28"/>
          </w:rPr>
          <w:t>подпунктами 1</w:t>
        </w:r>
      </w:hyperlink>
      <w:r w:rsidRPr="0029627B">
        <w:rPr>
          <w:sz w:val="28"/>
          <w:szCs w:val="28"/>
        </w:rPr>
        <w:t xml:space="preserve"> - </w:t>
      </w:r>
      <w:hyperlink w:anchor="P103" w:history="1">
        <w:r w:rsidRPr="0029627B">
          <w:rPr>
            <w:sz w:val="28"/>
            <w:szCs w:val="28"/>
          </w:rPr>
          <w:t>13</w:t>
        </w:r>
      </w:hyperlink>
      <w:r w:rsidRPr="0029627B">
        <w:rPr>
          <w:sz w:val="28"/>
          <w:szCs w:val="28"/>
        </w:rPr>
        <w:t xml:space="preserve">, </w:t>
      </w:r>
      <w:hyperlink w:anchor="P110" w:history="1">
        <w:r w:rsidRPr="0029627B">
          <w:rPr>
            <w:b/>
            <w:sz w:val="28"/>
            <w:szCs w:val="28"/>
          </w:rPr>
          <w:t>16</w:t>
        </w:r>
        <w:r w:rsidRPr="0029627B">
          <w:rPr>
            <w:sz w:val="28"/>
            <w:szCs w:val="28"/>
          </w:rPr>
          <w:t xml:space="preserve"> пункта 6</w:t>
        </w:r>
      </w:hyperlink>
      <w:r w:rsidRPr="0029627B">
        <w:rPr>
          <w:sz w:val="28"/>
          <w:szCs w:val="28"/>
        </w:rPr>
        <w:t xml:space="preserve">, </w:t>
      </w:r>
      <w:hyperlink w:anchor="P115" w:history="1">
        <w:r w:rsidRPr="0029627B">
          <w:rPr>
            <w:sz w:val="28"/>
            <w:szCs w:val="28"/>
          </w:rPr>
          <w:t>пунктами 7</w:t>
        </w:r>
      </w:hyperlink>
      <w:r w:rsidRPr="0029627B">
        <w:rPr>
          <w:sz w:val="28"/>
          <w:szCs w:val="28"/>
        </w:rPr>
        <w:t xml:space="preserve">, </w:t>
      </w:r>
      <w:hyperlink w:anchor="P117" w:history="1">
        <w:r w:rsidRPr="0029627B">
          <w:rPr>
            <w:sz w:val="28"/>
            <w:szCs w:val="28"/>
          </w:rPr>
          <w:t>8</w:t>
        </w:r>
      </w:hyperlink>
      <w:r w:rsidRPr="0029627B">
        <w:rPr>
          <w:sz w:val="28"/>
          <w:szCs w:val="28"/>
        </w:rPr>
        <w:t xml:space="preserve">, </w:t>
      </w:r>
      <w:hyperlink w:anchor="P119" w:history="1">
        <w:r w:rsidRPr="0029627B">
          <w:rPr>
            <w:sz w:val="28"/>
            <w:szCs w:val="28"/>
          </w:rPr>
          <w:t>10</w:t>
        </w:r>
      </w:hyperlink>
      <w:r w:rsidRPr="0029627B">
        <w:rPr>
          <w:sz w:val="28"/>
          <w:szCs w:val="28"/>
        </w:rPr>
        <w:t xml:space="preserve"> и </w:t>
      </w:r>
      <w:hyperlink w:anchor="P123" w:history="1">
        <w:r w:rsidRPr="0029627B">
          <w:rPr>
            <w:sz w:val="28"/>
            <w:szCs w:val="28"/>
          </w:rPr>
          <w:t>11</w:t>
        </w:r>
      </w:hyperlink>
      <w:r w:rsidRPr="0029627B">
        <w:rPr>
          <w:sz w:val="28"/>
          <w:szCs w:val="28"/>
        </w:rPr>
        <w:t xml:space="preserve"> настоящего Порядка, или в случае установления нарушения получателем средств местного бюджета условий, установленных </w:t>
      </w:r>
      <w:hyperlink w:anchor="P118" w:history="1">
        <w:r w:rsidRPr="0029627B">
          <w:rPr>
            <w:sz w:val="28"/>
            <w:szCs w:val="28"/>
          </w:rPr>
          <w:t>пунктом 9</w:t>
        </w:r>
      </w:hyperlink>
      <w:r w:rsidRPr="0029627B">
        <w:rPr>
          <w:sz w:val="28"/>
          <w:szCs w:val="28"/>
        </w:rPr>
        <w:t xml:space="preserve"> настоящего Порядка, орган </w:t>
      </w:r>
      <w:r w:rsidR="001F37EE">
        <w:rPr>
          <w:sz w:val="28"/>
          <w:szCs w:val="28"/>
        </w:rPr>
        <w:t>Федерального</w:t>
      </w:r>
      <w:r w:rsidRPr="0029627B">
        <w:rPr>
          <w:sz w:val="28"/>
          <w:szCs w:val="28"/>
        </w:rPr>
        <w:t xml:space="preserve"> казначейства не позднее сроков, установленных </w:t>
      </w:r>
      <w:hyperlink w:anchor="P47" w:history="1">
        <w:r w:rsidRPr="0029627B">
          <w:rPr>
            <w:sz w:val="28"/>
            <w:szCs w:val="28"/>
          </w:rPr>
          <w:t>пунктом 3</w:t>
        </w:r>
      </w:hyperlink>
      <w:r w:rsidRPr="0029627B">
        <w:rPr>
          <w:sz w:val="28"/>
          <w:szCs w:val="28"/>
        </w:rPr>
        <w:t xml:space="preserve"> настоящего Порядка, направляет получателю средств местного бюджета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 </w:t>
      </w:r>
    </w:p>
    <w:p w:rsidR="0053370B" w:rsidRPr="001F37EE" w:rsidRDefault="0053370B">
      <w:pPr>
        <w:pStyle w:val="ConsPlusNormal"/>
        <w:jc w:val="both"/>
        <w:rPr>
          <w:sz w:val="28"/>
          <w:szCs w:val="28"/>
        </w:rPr>
      </w:pPr>
    </w:p>
    <w:p w:rsidR="0053370B" w:rsidRDefault="0053370B">
      <w:pPr>
        <w:pStyle w:val="ConsPlusNormal"/>
        <w:ind w:firstLine="540"/>
        <w:jc w:val="both"/>
        <w:rPr>
          <w:sz w:val="28"/>
          <w:szCs w:val="28"/>
        </w:rPr>
      </w:pPr>
      <w:r w:rsidRPr="001F37EE">
        <w:rPr>
          <w:sz w:val="28"/>
          <w:szCs w:val="28"/>
        </w:rPr>
        <w:t xml:space="preserve">При установлении органом </w:t>
      </w:r>
      <w:r w:rsidR="002A459C" w:rsidRPr="001F37EE">
        <w:rPr>
          <w:sz w:val="28"/>
          <w:szCs w:val="28"/>
        </w:rPr>
        <w:t xml:space="preserve">Федерального </w:t>
      </w:r>
      <w:r w:rsidRPr="001F37EE">
        <w:rPr>
          <w:sz w:val="28"/>
          <w:szCs w:val="28"/>
        </w:rPr>
        <w:t xml:space="preserve">казначейства нарушений получателем средств местного бюджета условий, установленных </w:t>
      </w:r>
      <w:hyperlink w:anchor="P108" w:history="1">
        <w:r w:rsidRPr="001F37EE">
          <w:rPr>
            <w:sz w:val="28"/>
            <w:szCs w:val="28"/>
          </w:rPr>
          <w:t>подпунктами 14</w:t>
        </w:r>
      </w:hyperlink>
      <w:r w:rsidRPr="001F37EE">
        <w:rPr>
          <w:sz w:val="28"/>
          <w:szCs w:val="28"/>
        </w:rPr>
        <w:t xml:space="preserve"> и (или) </w:t>
      </w:r>
      <w:hyperlink w:anchor="P109" w:history="1">
        <w:r w:rsidRPr="001F37EE">
          <w:rPr>
            <w:sz w:val="28"/>
            <w:szCs w:val="28"/>
          </w:rPr>
          <w:t>15 пункта 6</w:t>
        </w:r>
      </w:hyperlink>
      <w:r w:rsidRPr="001F37EE">
        <w:rPr>
          <w:sz w:val="28"/>
          <w:szCs w:val="28"/>
        </w:rPr>
        <w:t xml:space="preserve"> настоящего Порядка, </w:t>
      </w:r>
      <w:r w:rsidRPr="0053370B">
        <w:rPr>
          <w:sz w:val="28"/>
          <w:szCs w:val="28"/>
        </w:rPr>
        <w:t xml:space="preserve">орган </w:t>
      </w:r>
      <w:r w:rsidR="002A459C">
        <w:rPr>
          <w:sz w:val="28"/>
          <w:szCs w:val="28"/>
        </w:rPr>
        <w:t>Федерального</w:t>
      </w:r>
      <w:r w:rsidRPr="0053370B">
        <w:rPr>
          <w:sz w:val="28"/>
          <w:szCs w:val="28"/>
        </w:rPr>
        <w:t xml:space="preserve"> казначейства не позднее двух рабочих дней после отражения операций, вызвавших указанные нарушения, на соответствующем лицевом счете доводит </w:t>
      </w:r>
      <w:r w:rsidRPr="001F37EE">
        <w:rPr>
          <w:sz w:val="28"/>
          <w:szCs w:val="28"/>
        </w:rPr>
        <w:t>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(</w:t>
      </w:r>
      <w:proofErr w:type="spellStart"/>
      <w:r w:rsidRPr="001F37EE">
        <w:rPr>
          <w:sz w:val="28"/>
          <w:szCs w:val="28"/>
        </w:rPr>
        <w:t>кодформы</w:t>
      </w:r>
      <w:proofErr w:type="spellEnd"/>
      <w:r w:rsidRPr="001F37EE">
        <w:rPr>
          <w:sz w:val="28"/>
          <w:szCs w:val="28"/>
        </w:rPr>
        <w:t xml:space="preserve"> по КФД 0504713) и (или) Уведомления о </w:t>
      </w:r>
      <w:r w:rsidRPr="0053370B">
        <w:rPr>
          <w:sz w:val="28"/>
          <w:szCs w:val="28"/>
        </w:rPr>
        <w:t xml:space="preserve">нарушении сроков внесения и размеров арендной платы </w:t>
      </w:r>
      <w:r w:rsidRPr="001F37EE">
        <w:rPr>
          <w:sz w:val="28"/>
          <w:szCs w:val="28"/>
        </w:rPr>
        <w:t>(код формы по КФД 0504714), а также обеспечивает доведение указанной информации до главного распорядителя (распорядителя</w:t>
      </w:r>
      <w:r w:rsidRPr="0053370B">
        <w:rPr>
          <w:sz w:val="28"/>
          <w:szCs w:val="28"/>
        </w:rPr>
        <w:t xml:space="preserve">)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бюджета, в ведении которого находится допустивший нарушение получатель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бюджета, не позднее </w:t>
      </w:r>
      <w:r w:rsidRPr="0053370B">
        <w:rPr>
          <w:sz w:val="28"/>
          <w:szCs w:val="28"/>
        </w:rPr>
        <w:lastRenderedPageBreak/>
        <w:t>десяти рабочих дней после отражения операций, вызвавших указанные нарушения, на соответствующем лицевом счете.</w:t>
      </w:r>
    </w:p>
    <w:p w:rsidR="00687789" w:rsidRPr="0053370B" w:rsidRDefault="00687789">
      <w:pPr>
        <w:pStyle w:val="ConsPlusNormal"/>
        <w:ind w:firstLine="540"/>
        <w:jc w:val="both"/>
        <w:rPr>
          <w:sz w:val="28"/>
          <w:szCs w:val="28"/>
        </w:rPr>
      </w:pPr>
      <w:bookmarkStart w:id="18" w:name="_GoBack"/>
      <w:bookmarkEnd w:id="18"/>
    </w:p>
    <w:p w:rsidR="0053370B" w:rsidRPr="0053370B" w:rsidRDefault="0053370B">
      <w:pPr>
        <w:pStyle w:val="ConsPlusNormal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13.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</w:t>
      </w:r>
      <w:r w:rsidR="002A459C">
        <w:rPr>
          <w:sz w:val="28"/>
          <w:szCs w:val="28"/>
        </w:rPr>
        <w:t>Федерального</w:t>
      </w:r>
      <w:r w:rsidRPr="0053370B">
        <w:rPr>
          <w:sz w:val="28"/>
          <w:szCs w:val="28"/>
        </w:rPr>
        <w:t xml:space="preserve"> казначейства проставляется отметка, подтверждающая санкционирование оплаты денежных обязательств получателя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(администратора источников финансирования дефицита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бюджета) с указанием даты, подписи, расшифровки подписи, содержащей фамилию, инициалы ответственного исполнителя органа </w:t>
      </w:r>
      <w:r w:rsidR="0029627B">
        <w:rPr>
          <w:sz w:val="28"/>
          <w:szCs w:val="28"/>
        </w:rPr>
        <w:t>Федерального</w:t>
      </w:r>
      <w:r w:rsidRPr="0053370B">
        <w:rPr>
          <w:sz w:val="28"/>
          <w:szCs w:val="28"/>
        </w:rPr>
        <w:t xml:space="preserve"> казначейства, и Распоряжение принимается к исполнению.</w:t>
      </w:r>
    </w:p>
    <w:p w:rsidR="0053370B" w:rsidRPr="0053370B" w:rsidRDefault="0053370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3370B">
        <w:rPr>
          <w:sz w:val="28"/>
          <w:szCs w:val="28"/>
        </w:rPr>
        <w:t xml:space="preserve">14. Представление и хранение Распоряжения для санкционирования оплаты денежных обязательств получателей средств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 (администраторов источников финансирования дефицита </w:t>
      </w:r>
      <w:r>
        <w:rPr>
          <w:sz w:val="28"/>
          <w:szCs w:val="28"/>
        </w:rPr>
        <w:t>местного</w:t>
      </w:r>
      <w:r w:rsidRPr="0053370B">
        <w:rPr>
          <w:sz w:val="28"/>
          <w:szCs w:val="28"/>
        </w:rPr>
        <w:t xml:space="preserve"> бюджета), содержащего сведения, составляющие государственную тайну, осуществляется в соответствии с настоящим Порядком.</w:t>
      </w:r>
    </w:p>
    <w:p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:rsidR="0053370B" w:rsidRPr="0053370B" w:rsidRDefault="0053370B">
      <w:pPr>
        <w:pStyle w:val="ConsPlusNormal"/>
        <w:jc w:val="both"/>
        <w:rPr>
          <w:sz w:val="28"/>
          <w:szCs w:val="28"/>
        </w:rPr>
      </w:pPr>
    </w:p>
    <w:p w:rsidR="0053370B" w:rsidRDefault="0053370B">
      <w:pPr>
        <w:pStyle w:val="ConsPlusNormal"/>
        <w:jc w:val="both"/>
      </w:pPr>
    </w:p>
    <w:p w:rsidR="0053370B" w:rsidRDefault="0053370B">
      <w:pPr>
        <w:pStyle w:val="ConsPlusNormal"/>
        <w:jc w:val="both"/>
      </w:pPr>
    </w:p>
    <w:p w:rsidR="0053370B" w:rsidRDefault="0053370B">
      <w:pPr>
        <w:pStyle w:val="ConsPlusNormal"/>
        <w:jc w:val="right"/>
        <w:outlineLvl w:val="1"/>
      </w:pPr>
      <w:r>
        <w:t>Приложение N 1</w:t>
      </w:r>
    </w:p>
    <w:p w:rsidR="0053370B" w:rsidRDefault="0053370B">
      <w:pPr>
        <w:pStyle w:val="ConsPlusNormal"/>
        <w:jc w:val="right"/>
      </w:pPr>
      <w:r>
        <w:t>к Порядку санкционирования оплаты</w:t>
      </w:r>
    </w:p>
    <w:p w:rsidR="0053370B" w:rsidRDefault="0053370B">
      <w:pPr>
        <w:pStyle w:val="ConsPlusNormal"/>
        <w:jc w:val="right"/>
      </w:pPr>
      <w:r>
        <w:t>денежных обязательств получателей</w:t>
      </w:r>
    </w:p>
    <w:p w:rsidR="0053370B" w:rsidRDefault="0053370B">
      <w:pPr>
        <w:pStyle w:val="ConsPlusNormal"/>
        <w:jc w:val="right"/>
      </w:pPr>
      <w:r>
        <w:t>средств местного бюджета</w:t>
      </w:r>
    </w:p>
    <w:p w:rsidR="0053370B" w:rsidRDefault="0053370B">
      <w:pPr>
        <w:pStyle w:val="ConsPlusNormal"/>
        <w:jc w:val="right"/>
      </w:pPr>
      <w:r>
        <w:t>и оплаты денежных обязательств,</w:t>
      </w:r>
    </w:p>
    <w:p w:rsidR="0053370B" w:rsidRDefault="0053370B">
      <w:pPr>
        <w:pStyle w:val="ConsPlusNormal"/>
        <w:jc w:val="right"/>
      </w:pPr>
      <w:r>
        <w:t>подлежащих исполнению за счет</w:t>
      </w:r>
    </w:p>
    <w:p w:rsidR="0053370B" w:rsidRDefault="0053370B">
      <w:pPr>
        <w:pStyle w:val="ConsPlusNormal"/>
        <w:jc w:val="right"/>
      </w:pPr>
      <w:r>
        <w:t>бюджетных ассигнований по источникам</w:t>
      </w:r>
    </w:p>
    <w:p w:rsidR="0053370B" w:rsidRDefault="0053370B">
      <w:pPr>
        <w:pStyle w:val="ConsPlusNormal"/>
        <w:jc w:val="right"/>
      </w:pPr>
      <w:r>
        <w:t>финансирования дефицита местного</w:t>
      </w:r>
    </w:p>
    <w:p w:rsidR="0053370B" w:rsidRDefault="0053370B">
      <w:pPr>
        <w:pStyle w:val="ConsPlusNormal"/>
        <w:jc w:val="right"/>
      </w:pPr>
      <w:r>
        <w:t xml:space="preserve">бюджета, утвержденному </w:t>
      </w:r>
      <w:r w:rsidR="00BA6B52">
        <w:t>постановлением</w:t>
      </w:r>
    </w:p>
    <w:p w:rsidR="0053370B" w:rsidRDefault="00BD4261">
      <w:pPr>
        <w:pStyle w:val="ConsPlusNormal"/>
        <w:jc w:val="right"/>
      </w:pPr>
      <w:r>
        <w:t>___________________</w:t>
      </w:r>
    </w:p>
    <w:p w:rsidR="0053370B" w:rsidRDefault="0053370B">
      <w:pPr>
        <w:pStyle w:val="ConsPlusNormal"/>
        <w:jc w:val="right"/>
      </w:pPr>
      <w:r>
        <w:t xml:space="preserve">от </w:t>
      </w:r>
      <w:r w:rsidR="00BA6B52">
        <w:t>24.12.</w:t>
      </w:r>
      <w:r w:rsidR="00BD4261">
        <w:t xml:space="preserve">2021№ </w:t>
      </w:r>
      <w:r w:rsidR="00701AAD">
        <w:t>97</w:t>
      </w:r>
    </w:p>
    <w:p w:rsidR="0053370B" w:rsidRDefault="005337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337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  <w:jc w:val="center"/>
            </w:pPr>
            <w:bookmarkStart w:id="19" w:name="P155"/>
            <w:bookmarkEnd w:id="19"/>
            <w:r>
              <w:t>УВЕДОМЛЕНИЕ N _____</w:t>
            </w:r>
          </w:p>
          <w:p w:rsidR="0053370B" w:rsidRDefault="0053370B">
            <w:pPr>
              <w:pStyle w:val="ConsPlusNormal"/>
              <w:jc w:val="center"/>
            </w:pPr>
            <w:r>
              <w:t>о нарушении установленных предельных размеров авансового платежа</w:t>
            </w:r>
          </w:p>
        </w:tc>
      </w:tr>
    </w:tbl>
    <w:p w:rsidR="0053370B" w:rsidRDefault="0053370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53370B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70B" w:rsidRDefault="0053370B">
            <w:pPr>
              <w:pStyle w:val="ConsPlusNormal"/>
              <w:jc w:val="center"/>
            </w:pPr>
            <w:r>
              <w:t>Коды</w:t>
            </w:r>
          </w:p>
        </w:tc>
      </w:tr>
      <w:tr w:rsidR="0053370B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center"/>
            </w:pPr>
            <w:r>
              <w:t>0504713</w:t>
            </w: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  <w:jc w:val="center"/>
            </w:pPr>
            <w: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 w:rsidP="00BD4261">
            <w:pPr>
              <w:pStyle w:val="ConsPlusNormal"/>
            </w:pPr>
            <w:r>
              <w:t xml:space="preserve">Наименование органа </w:t>
            </w:r>
            <w:r w:rsidR="00BD4261">
              <w:t>Федерального</w:t>
            </w:r>
            <w:r>
              <w:t xml:space="preserve">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  <w:r>
              <w:t xml:space="preserve">Главный распорядитель </w:t>
            </w:r>
            <w:r>
              <w:lastRenderedPageBreak/>
              <w:t>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  <w:r>
              <w:lastRenderedPageBreak/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  <w: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  <w: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E50BB2">
            <w:pPr>
              <w:pStyle w:val="ConsPlusNormal"/>
              <w:jc w:val="center"/>
            </w:pPr>
            <w:hyperlink r:id="rId9" w:history="1">
              <w:r w:rsidR="0053370B">
                <w:rPr>
                  <w:color w:val="0000FF"/>
                </w:rPr>
                <w:t>383</w:t>
              </w:r>
            </w:hyperlink>
          </w:p>
        </w:tc>
      </w:tr>
    </w:tbl>
    <w:p w:rsidR="0053370B" w:rsidRDefault="0053370B">
      <w:pPr>
        <w:pStyle w:val="ConsPlusNormal"/>
        <w:jc w:val="both"/>
      </w:pPr>
    </w:p>
    <w:p w:rsidR="0053370B" w:rsidRDefault="0053370B">
      <w:pPr>
        <w:sectPr w:rsidR="0053370B" w:rsidSect="00294D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67"/>
        <w:gridCol w:w="567"/>
        <w:gridCol w:w="1020"/>
        <w:gridCol w:w="567"/>
        <w:gridCol w:w="624"/>
        <w:gridCol w:w="1701"/>
        <w:gridCol w:w="2154"/>
        <w:gridCol w:w="1531"/>
        <w:gridCol w:w="737"/>
      </w:tblGrid>
      <w:tr w:rsidR="0053370B">
        <w:tc>
          <w:tcPr>
            <w:tcW w:w="3855" w:type="dxa"/>
            <w:gridSpan w:val="6"/>
            <w:tcBorders>
              <w:left w:val="nil"/>
            </w:tcBorders>
          </w:tcPr>
          <w:p w:rsidR="0053370B" w:rsidRDefault="0053370B">
            <w:pPr>
              <w:pStyle w:val="ConsPlusNormal"/>
              <w:jc w:val="center"/>
            </w:pPr>
            <w:r>
              <w:lastRenderedPageBreak/>
              <w:t>Государственный контракт (договор)</w:t>
            </w:r>
          </w:p>
        </w:tc>
        <w:tc>
          <w:tcPr>
            <w:tcW w:w="1701" w:type="dxa"/>
            <w:vMerge w:val="restart"/>
          </w:tcPr>
          <w:p w:rsidR="0053370B" w:rsidRDefault="0053370B">
            <w:pPr>
              <w:pStyle w:val="ConsPlusNormal"/>
              <w:jc w:val="center"/>
            </w:pPr>
            <w: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154" w:type="dxa"/>
            <w:vMerge w:val="restart"/>
          </w:tcPr>
          <w:p w:rsidR="0053370B" w:rsidRDefault="0053370B">
            <w:pPr>
              <w:pStyle w:val="ConsPlusNormal"/>
              <w:jc w:val="center"/>
            </w:pPr>
            <w: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531" w:type="dxa"/>
            <w:vMerge w:val="restart"/>
          </w:tcPr>
          <w:p w:rsidR="0053370B" w:rsidRDefault="0053370B">
            <w:pPr>
              <w:pStyle w:val="ConsPlusNormal"/>
              <w:jc w:val="center"/>
            </w:pPr>
            <w: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53370B" w:rsidRDefault="0053370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3370B">
        <w:tc>
          <w:tcPr>
            <w:tcW w:w="510" w:type="dxa"/>
            <w:vMerge w:val="restart"/>
            <w:tcBorders>
              <w:left w:val="nil"/>
            </w:tcBorders>
          </w:tcPr>
          <w:p w:rsidR="0053370B" w:rsidRDefault="0053370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67" w:type="dxa"/>
            <w:vMerge w:val="restart"/>
          </w:tcPr>
          <w:p w:rsidR="0053370B" w:rsidRDefault="0053370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  <w:vMerge w:val="restart"/>
          </w:tcPr>
          <w:p w:rsidR="0053370B" w:rsidRDefault="0053370B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587" w:type="dxa"/>
            <w:gridSpan w:val="2"/>
          </w:tcPr>
          <w:p w:rsidR="0053370B" w:rsidRDefault="0053370B">
            <w:pPr>
              <w:pStyle w:val="ConsPlusNormal"/>
              <w:jc w:val="center"/>
            </w:pPr>
            <w:r>
              <w:t>авансовый платеж</w:t>
            </w:r>
          </w:p>
        </w:tc>
        <w:tc>
          <w:tcPr>
            <w:tcW w:w="624" w:type="dxa"/>
            <w:vMerge w:val="restart"/>
          </w:tcPr>
          <w:p w:rsidR="0053370B" w:rsidRDefault="0053370B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1701" w:type="dxa"/>
            <w:vMerge/>
          </w:tcPr>
          <w:p w:rsidR="0053370B" w:rsidRDefault="0053370B"/>
        </w:tc>
        <w:tc>
          <w:tcPr>
            <w:tcW w:w="2154" w:type="dxa"/>
            <w:vMerge/>
          </w:tcPr>
          <w:p w:rsidR="0053370B" w:rsidRDefault="0053370B"/>
        </w:tc>
        <w:tc>
          <w:tcPr>
            <w:tcW w:w="1531" w:type="dxa"/>
            <w:vMerge/>
          </w:tcPr>
          <w:p w:rsidR="0053370B" w:rsidRDefault="0053370B"/>
        </w:tc>
        <w:tc>
          <w:tcPr>
            <w:tcW w:w="737" w:type="dxa"/>
            <w:vMerge/>
            <w:tcBorders>
              <w:right w:val="nil"/>
            </w:tcBorders>
          </w:tcPr>
          <w:p w:rsidR="0053370B" w:rsidRDefault="0053370B"/>
        </w:tc>
      </w:tr>
      <w:tr w:rsidR="0053370B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  <w:tcBorders>
              <w:left w:val="nil"/>
            </w:tcBorders>
          </w:tcPr>
          <w:p w:rsidR="0053370B" w:rsidRDefault="0053370B"/>
        </w:tc>
        <w:tc>
          <w:tcPr>
            <w:tcW w:w="567" w:type="dxa"/>
            <w:vMerge/>
          </w:tcPr>
          <w:p w:rsidR="0053370B" w:rsidRDefault="0053370B"/>
        </w:tc>
        <w:tc>
          <w:tcPr>
            <w:tcW w:w="567" w:type="dxa"/>
            <w:vMerge/>
          </w:tcPr>
          <w:p w:rsidR="0053370B" w:rsidRDefault="0053370B"/>
        </w:tc>
        <w:tc>
          <w:tcPr>
            <w:tcW w:w="1020" w:type="dxa"/>
          </w:tcPr>
          <w:p w:rsidR="0053370B" w:rsidRDefault="0053370B">
            <w:pPr>
              <w:pStyle w:val="ConsPlusNormal"/>
              <w:jc w:val="center"/>
            </w:pPr>
            <w:r>
              <w:t>процент от общей суммы</w:t>
            </w:r>
          </w:p>
        </w:tc>
        <w:tc>
          <w:tcPr>
            <w:tcW w:w="567" w:type="dxa"/>
          </w:tcPr>
          <w:p w:rsidR="0053370B" w:rsidRDefault="0053370B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624" w:type="dxa"/>
            <w:vMerge/>
          </w:tcPr>
          <w:p w:rsidR="0053370B" w:rsidRDefault="0053370B"/>
        </w:tc>
        <w:tc>
          <w:tcPr>
            <w:tcW w:w="1701" w:type="dxa"/>
            <w:vMerge/>
          </w:tcPr>
          <w:p w:rsidR="0053370B" w:rsidRDefault="0053370B"/>
        </w:tc>
        <w:tc>
          <w:tcPr>
            <w:tcW w:w="2154" w:type="dxa"/>
            <w:vMerge/>
          </w:tcPr>
          <w:p w:rsidR="0053370B" w:rsidRDefault="0053370B"/>
        </w:tc>
        <w:tc>
          <w:tcPr>
            <w:tcW w:w="1531" w:type="dxa"/>
            <w:vMerge/>
          </w:tcPr>
          <w:p w:rsidR="0053370B" w:rsidRDefault="0053370B"/>
        </w:tc>
        <w:tc>
          <w:tcPr>
            <w:tcW w:w="737" w:type="dxa"/>
            <w:vMerge/>
            <w:tcBorders>
              <w:right w:val="nil"/>
            </w:tcBorders>
          </w:tcPr>
          <w:p w:rsidR="0053370B" w:rsidRDefault="0053370B"/>
        </w:tc>
      </w:tr>
      <w:tr w:rsidR="0053370B">
        <w:tc>
          <w:tcPr>
            <w:tcW w:w="510" w:type="dxa"/>
            <w:tcBorders>
              <w:left w:val="nil"/>
            </w:tcBorders>
          </w:tcPr>
          <w:p w:rsidR="0053370B" w:rsidRDefault="005337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3370B" w:rsidRDefault="005337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53370B" w:rsidRDefault="005337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3370B" w:rsidRDefault="005337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53370B" w:rsidRDefault="005337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53370B" w:rsidRDefault="005337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53370B" w:rsidRDefault="005337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53370B" w:rsidRDefault="005337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53370B" w:rsidRDefault="005337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right w:val="nil"/>
            </w:tcBorders>
          </w:tcPr>
          <w:p w:rsidR="0053370B" w:rsidRDefault="0053370B">
            <w:pPr>
              <w:pStyle w:val="ConsPlusNormal"/>
              <w:jc w:val="center"/>
            </w:pPr>
            <w:r>
              <w:t>11</w:t>
            </w:r>
          </w:p>
        </w:tc>
      </w:tr>
      <w:tr w:rsidR="0053370B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53370B" w:rsidRDefault="0053370B">
            <w:pPr>
              <w:pStyle w:val="ConsPlusNormal"/>
            </w:pPr>
          </w:p>
        </w:tc>
        <w:tc>
          <w:tcPr>
            <w:tcW w:w="567" w:type="dxa"/>
          </w:tcPr>
          <w:p w:rsidR="0053370B" w:rsidRDefault="0053370B">
            <w:pPr>
              <w:pStyle w:val="ConsPlusNormal"/>
            </w:pPr>
          </w:p>
        </w:tc>
        <w:tc>
          <w:tcPr>
            <w:tcW w:w="567" w:type="dxa"/>
          </w:tcPr>
          <w:p w:rsidR="0053370B" w:rsidRDefault="0053370B">
            <w:pPr>
              <w:pStyle w:val="ConsPlusNormal"/>
            </w:pPr>
          </w:p>
        </w:tc>
        <w:tc>
          <w:tcPr>
            <w:tcW w:w="1020" w:type="dxa"/>
          </w:tcPr>
          <w:p w:rsidR="0053370B" w:rsidRDefault="0053370B">
            <w:pPr>
              <w:pStyle w:val="ConsPlusNormal"/>
            </w:pPr>
          </w:p>
        </w:tc>
        <w:tc>
          <w:tcPr>
            <w:tcW w:w="567" w:type="dxa"/>
          </w:tcPr>
          <w:p w:rsidR="0053370B" w:rsidRDefault="0053370B">
            <w:pPr>
              <w:pStyle w:val="ConsPlusNormal"/>
            </w:pPr>
          </w:p>
        </w:tc>
        <w:tc>
          <w:tcPr>
            <w:tcW w:w="624" w:type="dxa"/>
          </w:tcPr>
          <w:p w:rsidR="0053370B" w:rsidRDefault="0053370B">
            <w:pPr>
              <w:pStyle w:val="ConsPlusNormal"/>
            </w:pPr>
          </w:p>
        </w:tc>
        <w:tc>
          <w:tcPr>
            <w:tcW w:w="1701" w:type="dxa"/>
          </w:tcPr>
          <w:p w:rsidR="0053370B" w:rsidRDefault="0053370B">
            <w:pPr>
              <w:pStyle w:val="ConsPlusNormal"/>
            </w:pPr>
          </w:p>
        </w:tc>
        <w:tc>
          <w:tcPr>
            <w:tcW w:w="2154" w:type="dxa"/>
          </w:tcPr>
          <w:p w:rsidR="0053370B" w:rsidRDefault="0053370B">
            <w:pPr>
              <w:pStyle w:val="ConsPlusNormal"/>
            </w:pPr>
          </w:p>
        </w:tc>
        <w:tc>
          <w:tcPr>
            <w:tcW w:w="1531" w:type="dxa"/>
          </w:tcPr>
          <w:p w:rsidR="0053370B" w:rsidRDefault="0053370B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53370B" w:rsidRDefault="0053370B">
            <w:pPr>
              <w:pStyle w:val="ConsPlusNormal"/>
            </w:pPr>
          </w:p>
        </w:tc>
      </w:tr>
    </w:tbl>
    <w:p w:rsidR="0053370B" w:rsidRDefault="0053370B">
      <w:pPr>
        <w:sectPr w:rsidR="0053370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370B" w:rsidRDefault="005337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4"/>
        <w:gridCol w:w="680"/>
      </w:tblGrid>
      <w:tr w:rsidR="0053370B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  <w:jc w:val="right"/>
            </w:pPr>
            <w: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  <w:jc w:val="right"/>
            </w:pPr>
            <w: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70B" w:rsidRDefault="0053370B">
            <w:pPr>
              <w:pStyle w:val="ConsPlusNormal"/>
            </w:pPr>
          </w:p>
        </w:tc>
      </w:tr>
    </w:tbl>
    <w:p w:rsidR="0053370B" w:rsidRDefault="005337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53370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 w:rsidP="00BD4261">
            <w:pPr>
              <w:pStyle w:val="ConsPlusNormal"/>
            </w:pPr>
            <w:r>
              <w:t xml:space="preserve">Руководитель органа </w:t>
            </w:r>
            <w:r w:rsidR="00BD4261">
              <w:t xml:space="preserve">Федерального </w:t>
            </w:r>
            <w:r>
              <w:t>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53370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  <w: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</w:tr>
    </w:tbl>
    <w:p w:rsidR="0053370B" w:rsidRDefault="0053370B">
      <w:pPr>
        <w:pStyle w:val="ConsPlusNormal"/>
        <w:jc w:val="both"/>
      </w:pPr>
    </w:p>
    <w:p w:rsidR="0053370B" w:rsidRDefault="0053370B">
      <w:pPr>
        <w:pStyle w:val="ConsPlusNormal"/>
        <w:jc w:val="both"/>
      </w:pPr>
    </w:p>
    <w:p w:rsidR="0053370B" w:rsidRDefault="0053370B">
      <w:pPr>
        <w:pStyle w:val="ConsPlusNormal"/>
        <w:jc w:val="both"/>
      </w:pPr>
    </w:p>
    <w:p w:rsidR="0053370B" w:rsidRDefault="0053370B">
      <w:pPr>
        <w:pStyle w:val="ConsPlusNormal"/>
        <w:jc w:val="both"/>
      </w:pPr>
    </w:p>
    <w:p w:rsidR="0053370B" w:rsidRDefault="0053370B">
      <w:pPr>
        <w:pStyle w:val="ConsPlusNormal"/>
        <w:jc w:val="both"/>
      </w:pPr>
    </w:p>
    <w:p w:rsidR="0053370B" w:rsidRDefault="0053370B">
      <w:pPr>
        <w:pStyle w:val="ConsPlusNormal"/>
        <w:jc w:val="right"/>
        <w:outlineLvl w:val="1"/>
      </w:pPr>
      <w:r>
        <w:t>Приложение N 2</w:t>
      </w:r>
    </w:p>
    <w:p w:rsidR="0053370B" w:rsidRDefault="0053370B">
      <w:pPr>
        <w:pStyle w:val="ConsPlusNormal"/>
        <w:jc w:val="right"/>
      </w:pPr>
      <w:r>
        <w:t>к Порядку санкционирования оплаты</w:t>
      </w:r>
    </w:p>
    <w:p w:rsidR="0053370B" w:rsidRDefault="0053370B">
      <w:pPr>
        <w:pStyle w:val="ConsPlusNormal"/>
        <w:jc w:val="right"/>
      </w:pPr>
      <w:r>
        <w:t>денежных обязательств получателей</w:t>
      </w:r>
    </w:p>
    <w:p w:rsidR="0053370B" w:rsidRDefault="0053370B">
      <w:pPr>
        <w:pStyle w:val="ConsPlusNormal"/>
        <w:jc w:val="right"/>
      </w:pPr>
      <w:r>
        <w:t>средств местного бюджета</w:t>
      </w:r>
    </w:p>
    <w:p w:rsidR="0053370B" w:rsidRDefault="0053370B">
      <w:pPr>
        <w:pStyle w:val="ConsPlusNormal"/>
        <w:jc w:val="right"/>
      </w:pPr>
      <w:r>
        <w:t>и оплаты денежных обязательств,</w:t>
      </w:r>
    </w:p>
    <w:p w:rsidR="0053370B" w:rsidRDefault="0053370B">
      <w:pPr>
        <w:pStyle w:val="ConsPlusNormal"/>
        <w:jc w:val="right"/>
      </w:pPr>
      <w:r>
        <w:t>подлежащих исполнению за счет</w:t>
      </w:r>
    </w:p>
    <w:p w:rsidR="0053370B" w:rsidRDefault="0053370B">
      <w:pPr>
        <w:pStyle w:val="ConsPlusNormal"/>
        <w:jc w:val="right"/>
      </w:pPr>
      <w:r>
        <w:t>бюджетных ассигнований по источникам</w:t>
      </w:r>
    </w:p>
    <w:p w:rsidR="0053370B" w:rsidRDefault="0053370B">
      <w:pPr>
        <w:pStyle w:val="ConsPlusNormal"/>
        <w:jc w:val="right"/>
      </w:pPr>
      <w:r>
        <w:t>финансирования дефицита местного</w:t>
      </w:r>
    </w:p>
    <w:p w:rsidR="0053370B" w:rsidRDefault="0053370B">
      <w:pPr>
        <w:pStyle w:val="ConsPlusNormal"/>
        <w:jc w:val="right"/>
      </w:pPr>
      <w:r>
        <w:t xml:space="preserve">бюджета, утвержденному </w:t>
      </w:r>
      <w:r w:rsidR="00BA6B52">
        <w:t>постановлением</w:t>
      </w:r>
    </w:p>
    <w:p w:rsidR="0053370B" w:rsidRDefault="00BD4261">
      <w:pPr>
        <w:pStyle w:val="ConsPlusNormal"/>
        <w:jc w:val="right"/>
      </w:pPr>
      <w:r>
        <w:t>_______________</w:t>
      </w:r>
    </w:p>
    <w:p w:rsidR="0053370B" w:rsidRDefault="0053370B">
      <w:pPr>
        <w:pStyle w:val="ConsPlusNormal"/>
        <w:jc w:val="right"/>
      </w:pPr>
      <w:r>
        <w:t xml:space="preserve">от </w:t>
      </w:r>
      <w:r w:rsidR="00BA6B52">
        <w:t>24.12.</w:t>
      </w:r>
      <w:r w:rsidR="00280D2E">
        <w:t>2021№</w:t>
      </w:r>
      <w:r w:rsidR="00701AAD">
        <w:t>97</w:t>
      </w:r>
    </w:p>
    <w:p w:rsidR="0053370B" w:rsidRDefault="005337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337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  <w:jc w:val="center"/>
            </w:pPr>
            <w:bookmarkStart w:id="20" w:name="P299"/>
            <w:bookmarkEnd w:id="20"/>
            <w:r>
              <w:t>УВЕДОМЛЕНИЕ N _____</w:t>
            </w:r>
          </w:p>
          <w:p w:rsidR="0053370B" w:rsidRDefault="0053370B">
            <w:pPr>
              <w:pStyle w:val="ConsPlusNormal"/>
              <w:jc w:val="center"/>
            </w:pPr>
            <w:r>
              <w:t>о нарушении сроков внесения и размеров арендной платы</w:t>
            </w:r>
          </w:p>
        </w:tc>
      </w:tr>
    </w:tbl>
    <w:p w:rsidR="0053370B" w:rsidRDefault="0053370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53370B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70B" w:rsidRDefault="0053370B">
            <w:pPr>
              <w:pStyle w:val="ConsPlusNormal"/>
              <w:jc w:val="center"/>
            </w:pPr>
            <w:r>
              <w:t>Коды</w:t>
            </w:r>
          </w:p>
        </w:tc>
      </w:tr>
      <w:tr w:rsidR="0053370B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center"/>
            </w:pPr>
            <w:r>
              <w:t>0504714</w:t>
            </w: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  <w:jc w:val="center"/>
            </w:pPr>
            <w: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 w:rsidP="00280D2E">
            <w:pPr>
              <w:pStyle w:val="ConsPlusNormal"/>
            </w:pPr>
            <w:r>
              <w:t xml:space="preserve">Наименование органа </w:t>
            </w:r>
            <w:r w:rsidR="00280D2E">
              <w:t>Федерального</w:t>
            </w:r>
            <w:r>
              <w:t xml:space="preserve">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  <w: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  <w:r>
              <w:lastRenderedPageBreak/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  <w: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  <w: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E50BB2">
            <w:pPr>
              <w:pStyle w:val="ConsPlusNormal"/>
              <w:jc w:val="center"/>
            </w:pPr>
            <w:hyperlink r:id="rId10" w:history="1">
              <w:r w:rsidR="0053370B">
                <w:rPr>
                  <w:color w:val="0000FF"/>
                </w:rPr>
                <w:t>383</w:t>
              </w:r>
            </w:hyperlink>
          </w:p>
        </w:tc>
      </w:tr>
    </w:tbl>
    <w:p w:rsidR="0053370B" w:rsidRDefault="005337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53370B">
        <w:tc>
          <w:tcPr>
            <w:tcW w:w="4989" w:type="dxa"/>
            <w:gridSpan w:val="5"/>
            <w:tcBorders>
              <w:left w:val="nil"/>
            </w:tcBorders>
          </w:tcPr>
          <w:p w:rsidR="0053370B" w:rsidRDefault="0053370B">
            <w:pPr>
              <w:pStyle w:val="ConsPlusNormal"/>
              <w:jc w:val="center"/>
            </w:pPr>
            <w:r>
              <w:t>Договор аренды</w:t>
            </w:r>
          </w:p>
        </w:tc>
        <w:tc>
          <w:tcPr>
            <w:tcW w:w="1304" w:type="dxa"/>
            <w:vMerge w:val="restart"/>
          </w:tcPr>
          <w:p w:rsidR="0053370B" w:rsidRDefault="0053370B">
            <w:pPr>
              <w:pStyle w:val="ConsPlusNormal"/>
              <w:jc w:val="center"/>
            </w:pPr>
            <w:r>
              <w:t>Фактическая дата внесения арендной платы</w:t>
            </w:r>
          </w:p>
        </w:tc>
        <w:tc>
          <w:tcPr>
            <w:tcW w:w="1871" w:type="dxa"/>
            <w:vMerge w:val="restart"/>
          </w:tcPr>
          <w:p w:rsidR="0053370B" w:rsidRDefault="0053370B">
            <w:pPr>
              <w:pStyle w:val="ConsPlusNormal"/>
              <w:jc w:val="center"/>
            </w:pPr>
            <w:r>
              <w:t>Сумма превышения размера 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53370B" w:rsidRDefault="0053370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3370B">
        <w:tc>
          <w:tcPr>
            <w:tcW w:w="624" w:type="dxa"/>
            <w:tcBorders>
              <w:left w:val="nil"/>
            </w:tcBorders>
          </w:tcPr>
          <w:p w:rsidR="0053370B" w:rsidRDefault="0053370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80" w:type="dxa"/>
          </w:tcPr>
          <w:p w:rsidR="0053370B" w:rsidRDefault="0053370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74" w:type="dxa"/>
          </w:tcPr>
          <w:p w:rsidR="0053370B" w:rsidRDefault="0053370B">
            <w:pPr>
              <w:pStyle w:val="ConsPlusNormal"/>
              <w:jc w:val="center"/>
            </w:pPr>
            <w:r>
              <w:t>периодичность внесения арендной платы</w:t>
            </w:r>
          </w:p>
        </w:tc>
        <w:tc>
          <w:tcPr>
            <w:tcW w:w="1077" w:type="dxa"/>
          </w:tcPr>
          <w:p w:rsidR="0053370B" w:rsidRDefault="0053370B">
            <w:pPr>
              <w:pStyle w:val="ConsPlusNormal"/>
              <w:jc w:val="center"/>
            </w:pPr>
            <w:r>
              <w:t>срок внесения арендной платы</w:t>
            </w:r>
          </w:p>
        </w:tc>
        <w:tc>
          <w:tcPr>
            <w:tcW w:w="1134" w:type="dxa"/>
          </w:tcPr>
          <w:p w:rsidR="0053370B" w:rsidRDefault="0053370B">
            <w:pPr>
              <w:pStyle w:val="ConsPlusNormal"/>
              <w:jc w:val="center"/>
            </w:pPr>
            <w:r>
              <w:t>сумма арендной платы за период</w:t>
            </w:r>
          </w:p>
        </w:tc>
        <w:tc>
          <w:tcPr>
            <w:tcW w:w="1304" w:type="dxa"/>
            <w:vMerge/>
          </w:tcPr>
          <w:p w:rsidR="0053370B" w:rsidRDefault="0053370B"/>
        </w:tc>
        <w:tc>
          <w:tcPr>
            <w:tcW w:w="1871" w:type="dxa"/>
            <w:vMerge/>
          </w:tcPr>
          <w:p w:rsidR="0053370B" w:rsidRDefault="0053370B"/>
        </w:tc>
        <w:tc>
          <w:tcPr>
            <w:tcW w:w="850" w:type="dxa"/>
            <w:vMerge/>
            <w:tcBorders>
              <w:right w:val="nil"/>
            </w:tcBorders>
          </w:tcPr>
          <w:p w:rsidR="0053370B" w:rsidRDefault="0053370B"/>
        </w:tc>
      </w:tr>
      <w:tr w:rsidR="0053370B">
        <w:tc>
          <w:tcPr>
            <w:tcW w:w="624" w:type="dxa"/>
            <w:tcBorders>
              <w:left w:val="nil"/>
            </w:tcBorders>
          </w:tcPr>
          <w:p w:rsidR="0053370B" w:rsidRDefault="005337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53370B" w:rsidRDefault="005337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53370B" w:rsidRDefault="005337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3370B" w:rsidRDefault="005337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3370B" w:rsidRDefault="005337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3370B" w:rsidRDefault="005337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53370B" w:rsidRDefault="005337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right w:val="nil"/>
            </w:tcBorders>
          </w:tcPr>
          <w:p w:rsidR="0053370B" w:rsidRDefault="0053370B">
            <w:pPr>
              <w:pStyle w:val="ConsPlusNormal"/>
              <w:jc w:val="center"/>
            </w:pPr>
            <w:r>
              <w:t>8</w:t>
            </w:r>
          </w:p>
        </w:tc>
      </w:tr>
      <w:tr w:rsidR="005337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53370B" w:rsidRDefault="0053370B">
            <w:pPr>
              <w:pStyle w:val="ConsPlusNormal"/>
            </w:pPr>
          </w:p>
        </w:tc>
        <w:tc>
          <w:tcPr>
            <w:tcW w:w="680" w:type="dxa"/>
          </w:tcPr>
          <w:p w:rsidR="0053370B" w:rsidRDefault="0053370B">
            <w:pPr>
              <w:pStyle w:val="ConsPlusNormal"/>
            </w:pPr>
          </w:p>
        </w:tc>
        <w:tc>
          <w:tcPr>
            <w:tcW w:w="1474" w:type="dxa"/>
          </w:tcPr>
          <w:p w:rsidR="0053370B" w:rsidRDefault="0053370B">
            <w:pPr>
              <w:pStyle w:val="ConsPlusNormal"/>
            </w:pPr>
          </w:p>
        </w:tc>
        <w:tc>
          <w:tcPr>
            <w:tcW w:w="1077" w:type="dxa"/>
          </w:tcPr>
          <w:p w:rsidR="0053370B" w:rsidRDefault="0053370B">
            <w:pPr>
              <w:pStyle w:val="ConsPlusNormal"/>
            </w:pPr>
          </w:p>
        </w:tc>
        <w:tc>
          <w:tcPr>
            <w:tcW w:w="1134" w:type="dxa"/>
          </w:tcPr>
          <w:p w:rsidR="0053370B" w:rsidRDefault="0053370B">
            <w:pPr>
              <w:pStyle w:val="ConsPlusNormal"/>
            </w:pPr>
          </w:p>
        </w:tc>
        <w:tc>
          <w:tcPr>
            <w:tcW w:w="1304" w:type="dxa"/>
          </w:tcPr>
          <w:p w:rsidR="0053370B" w:rsidRDefault="0053370B">
            <w:pPr>
              <w:pStyle w:val="ConsPlusNormal"/>
            </w:pPr>
          </w:p>
        </w:tc>
        <w:tc>
          <w:tcPr>
            <w:tcW w:w="1871" w:type="dxa"/>
          </w:tcPr>
          <w:p w:rsidR="0053370B" w:rsidRDefault="0053370B">
            <w:pPr>
              <w:pStyle w:val="ConsPlusNormal"/>
            </w:pPr>
          </w:p>
        </w:tc>
        <w:tc>
          <w:tcPr>
            <w:tcW w:w="850" w:type="dxa"/>
          </w:tcPr>
          <w:p w:rsidR="0053370B" w:rsidRDefault="0053370B">
            <w:pPr>
              <w:pStyle w:val="ConsPlusNormal"/>
            </w:pPr>
          </w:p>
        </w:tc>
      </w:tr>
    </w:tbl>
    <w:p w:rsidR="0053370B" w:rsidRDefault="005337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77"/>
        <w:gridCol w:w="737"/>
      </w:tblGrid>
      <w:tr w:rsidR="0053370B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  <w:jc w:val="right"/>
            </w:pPr>
            <w: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  <w:jc w:val="right"/>
            </w:pPr>
            <w: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70B" w:rsidRDefault="0053370B">
            <w:pPr>
              <w:pStyle w:val="ConsPlusNormal"/>
            </w:pPr>
          </w:p>
        </w:tc>
      </w:tr>
    </w:tbl>
    <w:p w:rsidR="0053370B" w:rsidRDefault="005337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53370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 w:rsidP="00280D2E">
            <w:pPr>
              <w:pStyle w:val="ConsPlusNormal"/>
            </w:pPr>
            <w:r>
              <w:t xml:space="preserve">Руководитель органа </w:t>
            </w:r>
            <w:r w:rsidR="00280D2E">
              <w:t xml:space="preserve">Федерального </w:t>
            </w:r>
            <w:r>
              <w:t>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53370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  <w: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</w:tr>
    </w:tbl>
    <w:p w:rsidR="0053370B" w:rsidRDefault="0053370B">
      <w:pPr>
        <w:pStyle w:val="ConsPlusNormal"/>
        <w:jc w:val="both"/>
      </w:pPr>
    </w:p>
    <w:p w:rsidR="0053370B" w:rsidRDefault="0053370B">
      <w:pPr>
        <w:pStyle w:val="ConsPlusNormal"/>
        <w:jc w:val="both"/>
      </w:pPr>
    </w:p>
    <w:p w:rsidR="0053370B" w:rsidRDefault="005337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5C03" w:rsidRDefault="001A5C03"/>
    <w:sectPr w:rsidR="001A5C03" w:rsidSect="00DE544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53370B"/>
    <w:rsid w:val="00113700"/>
    <w:rsid w:val="00155E30"/>
    <w:rsid w:val="00165046"/>
    <w:rsid w:val="001A5C03"/>
    <w:rsid w:val="001F187D"/>
    <w:rsid w:val="001F37EE"/>
    <w:rsid w:val="00280D2E"/>
    <w:rsid w:val="0029627B"/>
    <w:rsid w:val="002A459C"/>
    <w:rsid w:val="002F2D21"/>
    <w:rsid w:val="0053370B"/>
    <w:rsid w:val="00687789"/>
    <w:rsid w:val="006D6AD8"/>
    <w:rsid w:val="006D7E7F"/>
    <w:rsid w:val="00701AAD"/>
    <w:rsid w:val="007711B9"/>
    <w:rsid w:val="00812147"/>
    <w:rsid w:val="0094714F"/>
    <w:rsid w:val="00BA6B52"/>
    <w:rsid w:val="00BD4261"/>
    <w:rsid w:val="00CB5676"/>
    <w:rsid w:val="00D74F11"/>
    <w:rsid w:val="00E50BB2"/>
    <w:rsid w:val="00F014EC"/>
    <w:rsid w:val="00F95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33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9C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1F1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33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C358CABE34CB16428F5AB6922F81A28CA30A011D532096EC042FB4A0E37402EAF5CE89C3CAFDFFDFA465D917k0x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C358CABE34CB16428F5AB6922F81A28CAF0B031C512096EC042FB4A0E37402F8F59685C3C1E0F8DDB133885151B427B5C1BE33CA32E5A2k6x5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C358CABE34CB16428F5AB6922F81A28CAF0B031C512096EC042FB4A0E37402F8F59680CAC3E0F58AEB238C1804B139BCDEA130D432kEx4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8C358CABE34CB16428F5AB6922F81A28CAF0B031C512096EC042FB4A0E37402F8F59686C6CBE1F58AEB238C1804B139BCDEA130D432kEx4E" TargetMode="External"/><Relationship Id="rId10" Type="http://schemas.openxmlformats.org/officeDocument/2006/relationships/hyperlink" Target="consultantplus://offline/ref=B8C358CABE34CB16428F5AB6922F81A28CAE010818502096EC042FB4A0E37402F8F59685C3C3EAFFD8B133885151B427B5C1BE33CA32E5A2k6x5E" TargetMode="External"/><Relationship Id="rId4" Type="http://schemas.openxmlformats.org/officeDocument/2006/relationships/hyperlink" Target="consultantplus://offline/ref=B8C358CABE34CB16428F5AB6922F81A28CAF0B031C512096EC042FB4A0E37402F8F59687C5C7E7F58AEB238C1804B139BCDEA130D432kEx4E" TargetMode="External"/><Relationship Id="rId9" Type="http://schemas.openxmlformats.org/officeDocument/2006/relationships/hyperlink" Target="consultantplus://offline/ref=B8C358CABE34CB16428F5AB6922F81A28CAE010818502096EC042FB4A0E37402F8F59685C3C3EAFFD8B133885151B427B5C1BE33CA32E5A2k6x5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22502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Таисия Валентиновна</cp:lastModifiedBy>
  <cp:revision>10</cp:revision>
  <cp:lastPrinted>2021-11-08T12:05:00Z</cp:lastPrinted>
  <dcterms:created xsi:type="dcterms:W3CDTF">2021-12-25T13:41:00Z</dcterms:created>
  <dcterms:modified xsi:type="dcterms:W3CDTF">2021-12-27T10:21:00Z</dcterms:modified>
</cp:coreProperties>
</file>