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 w:val="0"/>
          <w:bCs/>
          <w:color w:val="000000"/>
          <w:sz w:val="27"/>
          <w:szCs w:val="27"/>
        </w:rPr>
      </w:pPr>
      <w:r>
        <w:rPr>
          <w:b w:val="0"/>
          <w:bCs/>
          <w:color w:val="000000"/>
          <w:sz w:val="27"/>
          <w:szCs w:val="27"/>
        </w:rPr>
        <w:t>Информация о мерах ответственности, применяемых при нарушении обязательных требований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Статья 9.13. Уклонение от исполнения требований к обеспечению доступности для инвалидов объектов социальной, инженерной </w:t>
      </w:r>
      <w:bookmarkStart w:id="0" w:name="_GoBack"/>
      <w:r>
        <w:rPr>
          <w:b/>
          <w:color w:val="000000"/>
          <w:sz w:val="27"/>
          <w:szCs w:val="27"/>
        </w:rPr>
        <w:t xml:space="preserve">и </w:t>
      </w:r>
      <w:bookmarkEnd w:id="0"/>
      <w:r>
        <w:rPr>
          <w:b/>
          <w:color w:val="000000"/>
          <w:sz w:val="27"/>
          <w:szCs w:val="27"/>
        </w:rPr>
        <w:t>транспортной инфраструктур и предоставляемых услуг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 2.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пятидесяти тысяч до ста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19.6. Непринятие мер по устранению причин и условий, способствовавших совершению административного правонарушения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19.7. Непредставление сведений (информации)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pStyle w:val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Статья 20.25. Уклонение от исполнения административного наказания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Неуплата административного штрафа в срок, - влечет наложение административного штрафа в двукратном размере суммы неуплаченного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Примечания:</w:t>
      </w:r>
    </w:p>
    <w:p>
      <w:pPr>
        <w:pStyle w:val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 административной ответственности за совершение административного правонарушения, предусмотренного частью 1 настоящей статьи, не привлекаются иностранные граждане и лица без гражданства в случае, если они своевременно не уплатили административный штраф, который был назначен им одновременно с административным выдворением за пределы Российской Федерации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F4380"/>
    <w:rsid w:val="009E06E6"/>
    <w:rsid w:val="00BF4380"/>
    <w:rsid w:val="00F02ECE"/>
    <w:rsid w:val="41A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1063</Words>
  <Characters>6064</Characters>
  <Lines>50</Lines>
  <Paragraphs>14</Paragraphs>
  <TotalTime>10</TotalTime>
  <ScaleCrop>false</ScaleCrop>
  <LinksUpToDate>false</LinksUpToDate>
  <CharactersWithSpaces>7113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2022-02-22T12:11:00Z</dcterms:created>
  <dc:creator>PC</dc:creator>
  <cp:lastModifiedBy>PC</cp:lastModifiedBy>
  <dcterms:modified xsi:type="dcterms:W3CDTF">2022-02-22T13:01:12Z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199F481E53D84AC8B5CEB1D28A0C4039</vt:lpwstr>
  </property>
</Properties>
</file>