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УТВЕРЖДЕН</w:t>
      </w:r>
    </w:p>
    <w:p>
      <w:pPr>
        <w:spacing w:after="0" w:line="240" w:lineRule="auto"/>
        <w:ind w:firstLine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Суровикинского муниципального района  Волгоградской области</w:t>
      </w:r>
    </w:p>
    <w:p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 2023 г. № 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eastAsia="Calibri" w:cs="Times New Roman"/>
          <w:b/>
          <w:spacing w:val="2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Сысое</w:t>
      </w:r>
      <w:r>
        <w:rPr>
          <w:rFonts w:ascii="Times New Roman" w:hAnsi="Times New Roman" w:eastAsia="Calibri" w:cs="Times New Roman"/>
          <w:b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№ 3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hint="default" w:ascii="Times New Roman" w:hAnsi="Times New Roman"/>
          <w:sz w:val="28"/>
          <w:szCs w:val="28"/>
          <w:lang w:val="ru-RU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муниципальном контроле </w:t>
      </w:r>
      <w:bookmarkEnd w:id="0"/>
      <w:r>
        <w:rPr>
          <w:rFonts w:ascii="Times New Roman" w:hAnsi="Times New Roman" w:eastAsia="Calibri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eastAsia="Calibri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Органом, Контрольным 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eastAsia="Calibri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eastAsia="Calibri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на транспорте), является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Суровикинского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Контрольный орган)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>
      <w:pPr>
        <w:pStyle w:val="12"/>
        <w:tabs>
          <w:tab w:val="left" w:pos="1134"/>
        </w:tabs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eastAsia="Calibri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>
      <w:pPr>
        <w:ind w:left="-57" w:right="-1" w:firstLine="766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>
      <w:pPr>
        <w:ind w:left="-57" w:right="-1" w:firstLine="766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rFonts w:ascii="Times New Roman" w:hAnsi="Times New Roman" w:eastAsia="Calibri" w:cs="Times New Roman"/>
          <w:bCs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bCs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>
      <w:pPr>
        <w:ind w:left="-57" w:right="-1" w:firstLine="766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rFonts w:ascii="Times New Roman" w:hAnsi="Times New Roman" w:eastAsia="Calibri" w:cs="Times New Roman"/>
          <w:bCs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bCs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Объектами муниципального контроля (далее – объект контроля) являются: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результаты деятельности контролируемых лиц, в том числе работы и услуги, к которым предъявляются обязательные требования;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требования;</w:t>
      </w:r>
    </w:p>
    <w:p>
      <w:pPr>
        <w:pStyle w:val="16"/>
        <w:tabs>
          <w:tab w:val="left" w:pos="1134"/>
        </w:tabs>
        <w:ind w:left="142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 Разработка доклада осуществлялась с целью профилактики нарушений обязательных требований и основана на реализации положений: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транспорта»;</w:t>
      </w:r>
    </w:p>
    <w:p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Российской Федерации от 01.10.2020 № 1586 «Об утверждении Правил перевозок пассажиров и багажа автомобильным транспортом и городским наземным электрическим транспортом»</w:t>
      </w:r>
    </w:p>
    <w:p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Министерства транспорта Российской Федерации  от  16.11.2012  № 402  «</w:t>
      </w:r>
      <w:r>
        <w:fldChar w:fldCharType="begin"/>
      </w:r>
      <w:r>
        <w:instrText xml:space="preserve"> HYPERLINK "http://pravo-search.minjust.ru:8080/bigs/showDocument.html?id=E5BB8E40-60D6-4349-A187-BB63B310025C" \l "_blank" </w:instrText>
      </w:r>
      <w:r>
        <w:fldChar w:fldCharType="separate"/>
      </w:r>
      <w:r>
        <w:rPr>
          <w:rStyle w:val="15"/>
          <w:rFonts w:eastAsiaTheme="minorHAnsi"/>
          <w:sz w:val="28"/>
          <w:szCs w:val="28"/>
        </w:rPr>
        <w:t>Об  утверждении  Классификации  работ  по  капитальному  ремонту,  ремонту  и  содержанию  автомобильных  дорог</w:t>
      </w:r>
      <w:r>
        <w:rPr>
          <w:rStyle w:val="15"/>
          <w:rFonts w:eastAsiaTheme="minorHAnsi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»;</w:t>
      </w:r>
    </w:p>
    <w:p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ГОСТа 33062-2014 «Дороги автомобильные общего пользования. Требования к размещению объектов дорожного и придорожного сервиса»</w:t>
      </w:r>
    </w:p>
    <w:p>
      <w:pPr>
        <w:pStyle w:val="12"/>
        <w:tabs>
          <w:tab w:val="left" w:pos="426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решения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№ 3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hint="default" w:ascii="Times New Roman" w:hAnsi="Times New Roman"/>
          <w:sz w:val="28"/>
          <w:szCs w:val="28"/>
          <w:lang w:val="ru-RU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 утверждении Положения о муниципальном контроле </w:t>
      </w:r>
      <w:r>
        <w:rPr>
          <w:rFonts w:ascii="Times New Roman" w:hAnsi="Times New Roman" w:eastAsia="Calibri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eastAsia="Calibri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pStyle w:val="12"/>
        <w:tabs>
          <w:tab w:val="left" w:pos="426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pStyle w:val="12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на транспорте</w:t>
      </w:r>
    </w:p>
    <w:p>
      <w:pPr>
        <w:pStyle w:val="12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</w:p>
    <w:p>
      <w:pPr>
        <w:pStyle w:val="12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полномочий муниципального контроля на транспорте осуществляется при соблюдении основных принципов муниципального контроля: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стимулировании добросовестного соблюдения контролируемыми лицами обязательных требований;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>
      <w:pPr>
        <w:pStyle w:val="12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 Суровикинского муниципального района размещен текст нормативного правового акта, регулирующего осуществление муниципального контроля на транспорте,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Суровикинского муниципального района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на транспорте.</w:t>
      </w:r>
    </w:p>
    <w:p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>
      <w:pPr>
        <w:pStyle w:val="12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2022 году контрольные мероприятия в рамках осуществления муниципального контроля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eastAsia="Calibri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eastAsia="Calibri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не проводились в связи с мораторием,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</w:p>
    <w:p>
      <w:pPr>
        <w:pStyle w:val="1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 профилактические мероприятия соответствии с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Программой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eastAsia="Calibri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eastAsia="Calibri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2022 год, </w:t>
      </w:r>
      <w:r>
        <w:rPr>
          <w:rFonts w:ascii="Times New Roman" w:hAnsi="Times New Roman" w:cs="Times New Roman"/>
          <w:sz w:val="28"/>
          <w:szCs w:val="28"/>
        </w:rPr>
        <w:t>утвержденной п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вского сельского поселения Суровикинского муниципального района Волгоградской области от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.11.2021 №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>
      <w:pPr>
        <w:pStyle w:val="12"/>
        <w:numPr>
          <w:ilvl w:val="0"/>
          <w:numId w:val="4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2022 году 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>
      <w:pPr>
        <w:pStyle w:val="12"/>
        <w:numPr>
          <w:ilvl w:val="0"/>
          <w:numId w:val="4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целях профилактики нарушений обязательных требований, требований, соблюдение которых проверяется в ходе осуществления муниципального контроля на транспорте в случае появления контролируемых лиц, в 2022 году проведена следующая работа:</w:t>
      </w:r>
    </w:p>
    <w:p>
      <w:pPr>
        <w:pStyle w:val="12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Сысое</w:t>
      </w:r>
      <w:bookmarkStart w:id="1" w:name="_GoBack"/>
      <w:bookmarkEnd w:id="1"/>
      <w:r>
        <w:rPr>
          <w:rFonts w:ascii="Times New Roman" w:hAnsi="Times New Roman" w:cs="Times New Roman"/>
          <w:spacing w:val="-4"/>
          <w:sz w:val="28"/>
          <w:szCs w:val="28"/>
        </w:rPr>
        <w:t>вского сельского поселения Суровикинского муниципального района размещен перечень правовых актов, содержащих обязательные требования;</w:t>
      </w:r>
    </w:p>
    <w:p>
      <w:pPr>
        <w:pStyle w:val="12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>
      <w:pPr>
        <w:pStyle w:val="12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>
      <w:pPr>
        <w:pStyle w:val="12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>
      <w:pPr>
        <w:pStyle w:val="12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2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силу части 1 статьи 5 Федерального закона от 31.07.2020 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 xml:space="preserve">№ 247-ФЗ «Об обязательных требованиях в Российской Федерации» охраняемые законом ценности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>
      <w:pPr>
        <w:pStyle w:val="12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Должностными лицами Контрольного органа в течение 2022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2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связи с тем, что в настоящее время нормативно-правовая база, регулирующая осуществление муниципального контроля на транспорте,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pStyle w:val="12"/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1080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12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2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>
      <w:pPr>
        <w:pStyle w:val="12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лица,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Calibri" w:cs="Times New Roman"/>
          <w:bCs/>
          <w:sz w:val="28"/>
          <w:szCs w:val="28"/>
        </w:rPr>
      </w:pPr>
    </w:p>
    <w:p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>
      <w:pPr>
        <w:pStyle w:val="12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87ABA"/>
    <w:multiLevelType w:val="multilevel"/>
    <w:tmpl w:val="0FD87ABA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25265323"/>
    <w:multiLevelType w:val="multilevel"/>
    <w:tmpl w:val="25265323"/>
    <w:lvl w:ilvl="0" w:tentative="0">
      <w:start w:val="0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321937DD"/>
    <w:multiLevelType w:val="multilevel"/>
    <w:tmpl w:val="321937DD"/>
    <w:lvl w:ilvl="0" w:tentative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D83640"/>
    <w:multiLevelType w:val="multilevel"/>
    <w:tmpl w:val="41D83640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5FE11260"/>
    <w:multiLevelType w:val="multilevel"/>
    <w:tmpl w:val="5FE11260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24AD7"/>
    <w:multiLevelType w:val="multilevel"/>
    <w:tmpl w:val="69524AD7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E72FD"/>
    <w:rsid w:val="0000696C"/>
    <w:rsid w:val="000335EF"/>
    <w:rsid w:val="0004449A"/>
    <w:rsid w:val="00066FDD"/>
    <w:rsid w:val="0014443D"/>
    <w:rsid w:val="00152AA4"/>
    <w:rsid w:val="00163981"/>
    <w:rsid w:val="00191E77"/>
    <w:rsid w:val="001C51D2"/>
    <w:rsid w:val="001C7758"/>
    <w:rsid w:val="001E2002"/>
    <w:rsid w:val="001F2C28"/>
    <w:rsid w:val="002146D3"/>
    <w:rsid w:val="00230E09"/>
    <w:rsid w:val="002349B0"/>
    <w:rsid w:val="00267F84"/>
    <w:rsid w:val="00292DBE"/>
    <w:rsid w:val="002B03D2"/>
    <w:rsid w:val="002B0A71"/>
    <w:rsid w:val="00321836"/>
    <w:rsid w:val="003479E9"/>
    <w:rsid w:val="003715F7"/>
    <w:rsid w:val="003A5710"/>
    <w:rsid w:val="0040256B"/>
    <w:rsid w:val="0047371F"/>
    <w:rsid w:val="00475472"/>
    <w:rsid w:val="004A7581"/>
    <w:rsid w:val="004E671F"/>
    <w:rsid w:val="00507F2A"/>
    <w:rsid w:val="00590DFD"/>
    <w:rsid w:val="005A10CE"/>
    <w:rsid w:val="00603F16"/>
    <w:rsid w:val="0063262E"/>
    <w:rsid w:val="006406B6"/>
    <w:rsid w:val="00650EE7"/>
    <w:rsid w:val="00674D13"/>
    <w:rsid w:val="00697695"/>
    <w:rsid w:val="006B081F"/>
    <w:rsid w:val="006C23F7"/>
    <w:rsid w:val="0071690E"/>
    <w:rsid w:val="007214A3"/>
    <w:rsid w:val="007421BB"/>
    <w:rsid w:val="00770AC0"/>
    <w:rsid w:val="007E2C2B"/>
    <w:rsid w:val="007F2E42"/>
    <w:rsid w:val="00820D28"/>
    <w:rsid w:val="0086118E"/>
    <w:rsid w:val="008B7AD7"/>
    <w:rsid w:val="008C0536"/>
    <w:rsid w:val="00907CD3"/>
    <w:rsid w:val="00931D8D"/>
    <w:rsid w:val="009423B6"/>
    <w:rsid w:val="009D21E6"/>
    <w:rsid w:val="009D7951"/>
    <w:rsid w:val="00A0511D"/>
    <w:rsid w:val="00A33411"/>
    <w:rsid w:val="00A61206"/>
    <w:rsid w:val="00A9267D"/>
    <w:rsid w:val="00A95517"/>
    <w:rsid w:val="00AA3312"/>
    <w:rsid w:val="00AA5025"/>
    <w:rsid w:val="00AD7B93"/>
    <w:rsid w:val="00AE4C7C"/>
    <w:rsid w:val="00AF6ADF"/>
    <w:rsid w:val="00BB6ACA"/>
    <w:rsid w:val="00BE755C"/>
    <w:rsid w:val="00C66852"/>
    <w:rsid w:val="00C949FA"/>
    <w:rsid w:val="00C97BBB"/>
    <w:rsid w:val="00CC44A7"/>
    <w:rsid w:val="00CE5292"/>
    <w:rsid w:val="00CE72FD"/>
    <w:rsid w:val="00CF28A9"/>
    <w:rsid w:val="00D06036"/>
    <w:rsid w:val="00D6722B"/>
    <w:rsid w:val="00D8158A"/>
    <w:rsid w:val="00DB6E0C"/>
    <w:rsid w:val="00DF74D7"/>
    <w:rsid w:val="00E240C4"/>
    <w:rsid w:val="00E33779"/>
    <w:rsid w:val="00E91037"/>
    <w:rsid w:val="00EC24D4"/>
    <w:rsid w:val="00EF6957"/>
    <w:rsid w:val="00F11C57"/>
    <w:rsid w:val="00F3288D"/>
    <w:rsid w:val="00F41326"/>
    <w:rsid w:val="00F55CD6"/>
    <w:rsid w:val="00F84453"/>
    <w:rsid w:val="00FB58A4"/>
    <w:rsid w:val="00FE2C0C"/>
    <w:rsid w:val="29A5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HTML Preformatted"/>
    <w:basedOn w:val="1"/>
    <w:link w:val="19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0">
    <w:name w:val="Верхний колонтитул Знак"/>
    <w:basedOn w:val="3"/>
    <w:link w:val="6"/>
    <w:uiPriority w:val="99"/>
  </w:style>
  <w:style w:type="character" w:customStyle="1" w:styleId="11">
    <w:name w:val="Нижний колонтитул Знак"/>
    <w:basedOn w:val="3"/>
    <w:link w:val="7"/>
    <w:uiPriority w:val="99"/>
  </w:style>
  <w:style w:type="paragraph" w:styleId="12">
    <w:name w:val="List Paragraph"/>
    <w:basedOn w:val="1"/>
    <w:link w:val="18"/>
    <w:qFormat/>
    <w:uiPriority w:val="0"/>
    <w:pPr>
      <w:ind w:left="720"/>
      <w:contextualSpacing/>
    </w:pPr>
  </w:style>
  <w:style w:type="character" w:customStyle="1" w:styleId="13">
    <w:name w:val="WW8Num1z0"/>
    <w:uiPriority w:val="0"/>
  </w:style>
  <w:style w:type="character" w:customStyle="1" w:styleId="14">
    <w:name w:val="ListLabel 4"/>
    <w:uiPriority w:val="0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15">
    <w:name w:val="ListLabel 5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ConsPlusNormal"/>
    <w:link w:val="17"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17">
    <w:name w:val="ConsPlusNormal1"/>
    <w:link w:val="16"/>
    <w:locked/>
    <w:uiPriority w:val="0"/>
    <w:rPr>
      <w:rFonts w:ascii="Arial" w:hAnsi="Arial" w:eastAsia="Times New Roman" w:cs="Arial"/>
      <w:sz w:val="20"/>
      <w:szCs w:val="20"/>
      <w:lang w:eastAsia="zh-CN"/>
    </w:rPr>
  </w:style>
  <w:style w:type="character" w:customStyle="1" w:styleId="18">
    <w:name w:val="Абзац списка Знак"/>
    <w:link w:val="12"/>
    <w:locked/>
    <w:uiPriority w:val="0"/>
  </w:style>
  <w:style w:type="character" w:customStyle="1" w:styleId="19">
    <w:name w:val="Стандартный HTML Знак"/>
    <w:basedOn w:val="3"/>
    <w:link w:val="9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0">
    <w:name w:val="Заголовок 4 Знак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4BC4-F67F-470E-B6CD-EA592C2483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1824</Words>
  <Characters>10400</Characters>
  <Lines>86</Lines>
  <Paragraphs>24</Paragraphs>
  <TotalTime>167</TotalTime>
  <ScaleCrop>false</ScaleCrop>
  <LinksUpToDate>false</LinksUpToDate>
  <CharactersWithSpaces>12200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2023-01-10T05:47:00Z</dcterms:created>
  <dc:creator>Светлана С.А. Павлюченко</dc:creator>
  <cp:lastModifiedBy>PC</cp:lastModifiedBy>
  <cp:lastPrinted>2023-01-11T10:04:00Z</cp:lastPrinted>
  <dcterms:modified xsi:type="dcterms:W3CDTF">2023-01-19T11:10:01Z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EE39591BF0BF495BA2F0CFEB0294836B</vt:lpwstr>
  </property>
</Properties>
</file>